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244340C8"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09CFB911">
                <wp:simplePos x="0" y="0"/>
                <wp:positionH relativeFrom="column">
                  <wp:posOffset>-284205</wp:posOffset>
                </wp:positionH>
                <wp:positionV relativeFrom="paragraph">
                  <wp:posOffset>308523</wp:posOffset>
                </wp:positionV>
                <wp:extent cx="7407263" cy="955589"/>
                <wp:effectExtent l="0" t="0" r="10160" b="10160"/>
                <wp:wrapNone/>
                <wp:docPr id="1" name="Text Box 2"/>
                <wp:cNvGraphicFramePr/>
                <a:graphic xmlns:a="http://schemas.openxmlformats.org/drawingml/2006/main">
                  <a:graphicData uri="http://schemas.microsoft.com/office/word/2010/wordprocessingShape">
                    <wps:wsp>
                      <wps:cNvSpPr txBox="1"/>
                      <wps:spPr>
                        <a:xfrm>
                          <a:off x="0" y="0"/>
                          <a:ext cx="7407263" cy="955589"/>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4pt;margin-top:24.3pt;width:583.2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q/3OQ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2B48BF">
        <w:rPr>
          <w:rFonts w:ascii="Century Gothic" w:eastAsia="Century Gothic" w:hAnsi="Century Gothic" w:cs="Times New Roman"/>
          <w:color w:val="636A6B"/>
          <w:sz w:val="44"/>
          <w:szCs w:val="44"/>
        </w:rPr>
        <w:t>September 3</w:t>
      </w:r>
      <w:r w:rsidR="0023459A">
        <w:rPr>
          <w:rFonts w:ascii="Century Gothic" w:eastAsia="Century Gothic" w:hAnsi="Century Gothic" w:cs="Times New Roman"/>
          <w:color w:val="636A6B"/>
          <w:sz w:val="44"/>
          <w:szCs w:val="44"/>
        </w:rPr>
        <w:t>, 2025</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598EC72F" w:rsidR="00C56398" w:rsidRPr="00C56398" w:rsidRDefault="005C4C34"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0288" behindDoc="0" locked="0" layoutInCell="1" allowOverlap="1" wp14:anchorId="72558B4E" wp14:editId="596B1F88">
                <wp:simplePos x="0" y="0"/>
                <wp:positionH relativeFrom="column">
                  <wp:posOffset>-280035</wp:posOffset>
                </wp:positionH>
                <wp:positionV relativeFrom="paragraph">
                  <wp:posOffset>243205</wp:posOffset>
                </wp:positionV>
                <wp:extent cx="2419985" cy="1883410"/>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410"/>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0E88D5F4" w14:textId="53C31316"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3D4DEA">
                              <w:rPr>
                                <w:color w:val="11406D"/>
                                <w:u w:val="single"/>
                              </w:rPr>
                              <w:t>8/6</w:t>
                            </w:r>
                            <w:r w:rsidR="000E4727">
                              <w:rPr>
                                <w:color w:val="11406D"/>
                                <w:u w:val="single"/>
                              </w:rPr>
                              <w:t>/25</w:t>
                            </w:r>
                          </w:p>
                          <w:p w14:paraId="1B386219" w14:textId="6306DC98"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5C4C34">
                              <w:rPr>
                                <w:bCs/>
                                <w:color w:val="11406D"/>
                              </w:rPr>
                              <w:t>500</w:t>
                            </w:r>
                            <w:r w:rsidR="000A3F5C">
                              <w:rPr>
                                <w:bCs/>
                                <w:color w:val="11406D"/>
                              </w:rPr>
                              <w:t xml:space="preserve">            </w:t>
                            </w:r>
                            <w:r w:rsidR="000E4727">
                              <w:rPr>
                                <w:bCs/>
                                <w:color w:val="11406D"/>
                              </w:rPr>
                              <w:tab/>
                            </w:r>
                            <w:r w:rsidR="008941A9">
                              <w:rPr>
                                <w:bCs/>
                                <w:color w:val="11406D"/>
                              </w:rPr>
                              <w:t>6.</w:t>
                            </w:r>
                            <w:r w:rsidR="003D4DEA">
                              <w:rPr>
                                <w:bCs/>
                                <w:color w:val="11406D"/>
                              </w:rPr>
                              <w:t>500</w:t>
                            </w:r>
                          </w:p>
                          <w:p w14:paraId="4CAF092D" w14:textId="30E4B34F"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5C4C34">
                              <w:rPr>
                                <w:bCs/>
                                <w:color w:val="11406D"/>
                              </w:rPr>
                              <w:t>625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3D4DEA">
                              <w:rPr>
                                <w:bCs/>
                                <w:color w:val="11406D"/>
                              </w:rPr>
                              <w:t>625</w:t>
                            </w:r>
                          </w:p>
                          <w:p w14:paraId="76489248" w14:textId="549E4BF3"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3D4DEA">
                              <w:rPr>
                                <w:bCs/>
                                <w:color w:val="11406D"/>
                              </w:rPr>
                              <w:t>5.990</w:t>
                            </w:r>
                            <w:r w:rsidR="00702F65">
                              <w:rPr>
                                <w:bCs/>
                                <w:color w:val="11406D"/>
                              </w:rPr>
                              <w:tab/>
                              <w:t xml:space="preserve">       </w:t>
                            </w:r>
                            <w:r w:rsidR="000E4727">
                              <w:rPr>
                                <w:bCs/>
                                <w:color w:val="11406D"/>
                              </w:rPr>
                              <w:tab/>
                              <w:t>6.</w:t>
                            </w:r>
                            <w:r w:rsidR="003D4DEA">
                              <w:rPr>
                                <w:bCs/>
                                <w:color w:val="11406D"/>
                              </w:rPr>
                              <w:t>125</w:t>
                            </w:r>
                          </w:p>
                          <w:p w14:paraId="41B115E3" w14:textId="22FC8B77"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5C4C34">
                              <w:rPr>
                                <w:bCs/>
                                <w:color w:val="11406D"/>
                              </w:rPr>
                              <w:t>125</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3D4DEA">
                              <w:rPr>
                                <w:bCs/>
                                <w:color w:val="11406D"/>
                              </w:rPr>
                              <w:t>125</w:t>
                            </w:r>
                          </w:p>
                          <w:p w14:paraId="26EA094E" w14:textId="6D65696E" w:rsidR="00792084" w:rsidRDefault="00792084" w:rsidP="00792084">
                            <w:pPr>
                              <w:spacing w:after="0"/>
                              <w:ind w:left="0"/>
                              <w:rPr>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3D4DEA">
                              <w:rPr>
                                <w:bCs/>
                                <w:color w:val="11406D"/>
                              </w:rPr>
                              <w:t>7.375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5C4C34">
                              <w:rPr>
                                <w:bCs/>
                                <w:color w:val="11406D"/>
                              </w:rPr>
                              <w:t>6</w:t>
                            </w:r>
                            <w:r w:rsidR="003D4DEA">
                              <w:rPr>
                                <w:bCs/>
                                <w:color w:val="11406D"/>
                              </w:rPr>
                              <w:t>.625</w:t>
                            </w:r>
                          </w:p>
                          <w:p w14:paraId="12540AD5" w14:textId="45E8DEF0" w:rsidR="00EC18E8" w:rsidRPr="009B5185" w:rsidRDefault="00EC18E8" w:rsidP="00EC18E8">
                            <w:pPr>
                              <w:spacing w:after="0"/>
                              <w:ind w:left="0"/>
                              <w:jc w:val="center"/>
                              <w:rPr>
                                <w:b/>
                                <w:bCs/>
                                <w:color w:val="11406D"/>
                              </w:rPr>
                            </w:pPr>
                            <w:r>
                              <w:rPr>
                                <w:bCs/>
                                <w:color w:val="11406D"/>
                              </w:rPr>
                              <w:t>Fed meeting September 16 and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7" type="#_x0000_t202" style="position:absolute;left:0;text-align:left;margin-left:-22.0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0E88D5F4" w14:textId="53C31316"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3D4DEA">
                        <w:rPr>
                          <w:color w:val="11406D"/>
                          <w:u w:val="single"/>
                        </w:rPr>
                        <w:t>8/6</w:t>
                      </w:r>
                      <w:r w:rsidR="000E4727">
                        <w:rPr>
                          <w:color w:val="11406D"/>
                          <w:u w:val="single"/>
                        </w:rPr>
                        <w:t>/25</w:t>
                      </w:r>
                    </w:p>
                    <w:p w14:paraId="1B386219" w14:textId="6306DC98"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5C4C34">
                        <w:rPr>
                          <w:bCs/>
                          <w:color w:val="11406D"/>
                        </w:rPr>
                        <w:t>500</w:t>
                      </w:r>
                      <w:r w:rsidR="000A3F5C">
                        <w:rPr>
                          <w:bCs/>
                          <w:color w:val="11406D"/>
                        </w:rPr>
                        <w:t xml:space="preserve">            </w:t>
                      </w:r>
                      <w:r w:rsidR="000E4727">
                        <w:rPr>
                          <w:bCs/>
                          <w:color w:val="11406D"/>
                        </w:rPr>
                        <w:tab/>
                      </w:r>
                      <w:r w:rsidR="008941A9">
                        <w:rPr>
                          <w:bCs/>
                          <w:color w:val="11406D"/>
                        </w:rPr>
                        <w:t>6.</w:t>
                      </w:r>
                      <w:r w:rsidR="003D4DEA">
                        <w:rPr>
                          <w:bCs/>
                          <w:color w:val="11406D"/>
                        </w:rPr>
                        <w:t>500</w:t>
                      </w:r>
                    </w:p>
                    <w:p w14:paraId="4CAF092D" w14:textId="30E4B34F"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5C4C34">
                        <w:rPr>
                          <w:bCs/>
                          <w:color w:val="11406D"/>
                        </w:rPr>
                        <w:t>625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3D4DEA">
                        <w:rPr>
                          <w:bCs/>
                          <w:color w:val="11406D"/>
                        </w:rPr>
                        <w:t>625</w:t>
                      </w:r>
                    </w:p>
                    <w:p w14:paraId="76489248" w14:textId="549E4BF3"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3D4DEA">
                        <w:rPr>
                          <w:bCs/>
                          <w:color w:val="11406D"/>
                        </w:rPr>
                        <w:t>5.990</w:t>
                      </w:r>
                      <w:r w:rsidR="00702F65">
                        <w:rPr>
                          <w:bCs/>
                          <w:color w:val="11406D"/>
                        </w:rPr>
                        <w:tab/>
                        <w:t xml:space="preserve">       </w:t>
                      </w:r>
                      <w:r w:rsidR="000E4727">
                        <w:rPr>
                          <w:bCs/>
                          <w:color w:val="11406D"/>
                        </w:rPr>
                        <w:tab/>
                        <w:t>6.</w:t>
                      </w:r>
                      <w:r w:rsidR="003D4DEA">
                        <w:rPr>
                          <w:bCs/>
                          <w:color w:val="11406D"/>
                        </w:rPr>
                        <w:t>125</w:t>
                      </w:r>
                    </w:p>
                    <w:p w14:paraId="41B115E3" w14:textId="22FC8B77"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5C4C34">
                        <w:rPr>
                          <w:bCs/>
                          <w:color w:val="11406D"/>
                        </w:rPr>
                        <w:t>125</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3D4DEA">
                        <w:rPr>
                          <w:bCs/>
                          <w:color w:val="11406D"/>
                        </w:rPr>
                        <w:t>125</w:t>
                      </w:r>
                    </w:p>
                    <w:p w14:paraId="26EA094E" w14:textId="6D65696E" w:rsidR="00792084" w:rsidRDefault="00792084" w:rsidP="00792084">
                      <w:pPr>
                        <w:spacing w:after="0"/>
                        <w:ind w:left="0"/>
                        <w:rPr>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3D4DEA">
                        <w:rPr>
                          <w:bCs/>
                          <w:color w:val="11406D"/>
                        </w:rPr>
                        <w:t>7.375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5C4C34">
                        <w:rPr>
                          <w:bCs/>
                          <w:color w:val="11406D"/>
                        </w:rPr>
                        <w:t>6</w:t>
                      </w:r>
                      <w:r w:rsidR="003D4DEA">
                        <w:rPr>
                          <w:bCs/>
                          <w:color w:val="11406D"/>
                        </w:rPr>
                        <w:t>.625</w:t>
                      </w:r>
                    </w:p>
                    <w:p w14:paraId="12540AD5" w14:textId="45E8DEF0" w:rsidR="00EC18E8" w:rsidRPr="009B5185" w:rsidRDefault="00EC18E8" w:rsidP="00EC18E8">
                      <w:pPr>
                        <w:spacing w:after="0"/>
                        <w:ind w:left="0"/>
                        <w:jc w:val="center"/>
                        <w:rPr>
                          <w:b/>
                          <w:bCs/>
                          <w:color w:val="11406D"/>
                        </w:rPr>
                      </w:pPr>
                      <w:r>
                        <w:rPr>
                          <w:bCs/>
                          <w:color w:val="11406D"/>
                        </w:rPr>
                        <w:t>Fed meeting September 16 and 17</w:t>
                      </w:r>
                    </w:p>
                  </w:txbxContent>
                </v:textbox>
              </v:shape>
            </w:pict>
          </mc:Fallback>
        </mc:AlternateContent>
      </w:r>
      <w:r w:rsidR="00303462">
        <w:rPr>
          <w:noProof/>
        </w:rPr>
        <mc:AlternateContent>
          <mc:Choice Requires="wps">
            <w:drawing>
              <wp:anchor distT="0" distB="0" distL="114300" distR="114300" simplePos="0" relativeHeight="251662336" behindDoc="0" locked="0" layoutInCell="1" allowOverlap="1" wp14:anchorId="597AADAD" wp14:editId="1F347159">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2906C26C" w:rsidR="008D6D86" w:rsidRDefault="003D4DEA" w:rsidP="00D602E1">
                            <w:pPr>
                              <w:spacing w:after="40" w:line="240" w:lineRule="auto"/>
                              <w:ind w:left="0"/>
                              <w:jc w:val="center"/>
                              <w:rPr>
                                <w:color w:val="FFFFFF" w:themeColor="background1"/>
                                <w:sz w:val="24"/>
                                <w:szCs w:val="24"/>
                              </w:rPr>
                            </w:pPr>
                            <w:r>
                              <w:rPr>
                                <w:color w:val="FFFFFF" w:themeColor="background1"/>
                                <w:sz w:val="24"/>
                                <w:szCs w:val="24"/>
                              </w:rPr>
                              <w:t>9/3</w:t>
                            </w:r>
                            <w:r w:rsidR="00B94F2E">
                              <w:rPr>
                                <w:color w:val="FFFFFF" w:themeColor="background1"/>
                                <w:sz w:val="24"/>
                                <w:szCs w:val="24"/>
                              </w:rPr>
                              <w:t xml:space="preserve"> Sales Meeting</w:t>
                            </w:r>
                          </w:p>
                          <w:p w14:paraId="06D88C7D" w14:textId="1BB1C6A1" w:rsidR="00651BC6" w:rsidRDefault="003D4DEA" w:rsidP="00D602E1">
                            <w:pPr>
                              <w:spacing w:after="40" w:line="240" w:lineRule="auto"/>
                              <w:ind w:left="0"/>
                              <w:jc w:val="center"/>
                              <w:rPr>
                                <w:color w:val="FFFFFF" w:themeColor="background1"/>
                                <w:sz w:val="24"/>
                                <w:szCs w:val="24"/>
                              </w:rPr>
                            </w:pPr>
                            <w:r>
                              <w:rPr>
                                <w:color w:val="FFFFFF" w:themeColor="background1"/>
                                <w:sz w:val="24"/>
                                <w:szCs w:val="24"/>
                              </w:rPr>
                              <w:t>9/10 Skills Meeting</w:t>
                            </w:r>
                          </w:p>
                          <w:p w14:paraId="71587E65" w14:textId="72E4DB84" w:rsidR="005C4C34" w:rsidRDefault="003D4DEA" w:rsidP="00D602E1">
                            <w:pPr>
                              <w:spacing w:after="40" w:line="240" w:lineRule="auto"/>
                              <w:ind w:left="0"/>
                              <w:jc w:val="center"/>
                              <w:rPr>
                                <w:color w:val="FFFFFF" w:themeColor="background1"/>
                                <w:sz w:val="24"/>
                                <w:szCs w:val="24"/>
                              </w:rPr>
                            </w:pPr>
                            <w:r>
                              <w:rPr>
                                <w:color w:val="FFFFFF" w:themeColor="background1"/>
                                <w:sz w:val="24"/>
                                <w:szCs w:val="24"/>
                              </w:rPr>
                              <w:t>Ways to Refresh a Listing</w:t>
                            </w:r>
                          </w:p>
                          <w:p w14:paraId="7D9A20CB" w14:textId="2B847957" w:rsidR="00651BC6" w:rsidRDefault="003D4DEA" w:rsidP="00D602E1">
                            <w:pPr>
                              <w:spacing w:after="40" w:line="240" w:lineRule="auto"/>
                              <w:ind w:left="0"/>
                              <w:jc w:val="center"/>
                              <w:rPr>
                                <w:color w:val="FFFFFF" w:themeColor="background1"/>
                                <w:sz w:val="24"/>
                                <w:szCs w:val="24"/>
                              </w:rPr>
                            </w:pPr>
                            <w:r>
                              <w:rPr>
                                <w:color w:val="FFFFFF" w:themeColor="background1"/>
                                <w:sz w:val="24"/>
                                <w:szCs w:val="24"/>
                              </w:rPr>
                              <w:t>9/17</w:t>
                            </w:r>
                            <w:r w:rsidR="005C4C34">
                              <w:rPr>
                                <w:color w:val="FFFFFF" w:themeColor="background1"/>
                                <w:sz w:val="24"/>
                                <w:szCs w:val="24"/>
                              </w:rPr>
                              <w:t xml:space="preserve"> </w:t>
                            </w:r>
                            <w:r>
                              <w:rPr>
                                <w:color w:val="FFFFFF" w:themeColor="background1"/>
                                <w:sz w:val="24"/>
                                <w:szCs w:val="24"/>
                              </w:rPr>
                              <w:t>Mastermind</w:t>
                            </w:r>
                          </w:p>
                          <w:p w14:paraId="40FF3508" w14:textId="1491800F" w:rsidR="005C4C34" w:rsidRDefault="003D4DEA" w:rsidP="00D602E1">
                            <w:pPr>
                              <w:spacing w:after="40" w:line="240" w:lineRule="auto"/>
                              <w:ind w:left="0"/>
                              <w:jc w:val="center"/>
                              <w:rPr>
                                <w:color w:val="FFFFFF" w:themeColor="background1"/>
                                <w:sz w:val="24"/>
                                <w:szCs w:val="24"/>
                              </w:rPr>
                            </w:pPr>
                            <w:r>
                              <w:rPr>
                                <w:color w:val="FFFFFF" w:themeColor="background1"/>
                                <w:sz w:val="24"/>
                                <w:szCs w:val="24"/>
                              </w:rPr>
                              <w:t>9/18</w:t>
                            </w:r>
                            <w:r w:rsidR="005C4C34">
                              <w:rPr>
                                <w:color w:val="FFFFFF" w:themeColor="background1"/>
                                <w:sz w:val="24"/>
                                <w:szCs w:val="24"/>
                              </w:rPr>
                              <w:t xml:space="preserve"> Daybreak Realtors</w:t>
                            </w:r>
                          </w:p>
                          <w:p w14:paraId="7E7FD83C" w14:textId="273DAC08" w:rsidR="00C76EFC" w:rsidRDefault="003D4DEA" w:rsidP="00D602E1">
                            <w:pPr>
                              <w:spacing w:after="40" w:line="240" w:lineRule="auto"/>
                              <w:ind w:left="0"/>
                              <w:jc w:val="center"/>
                              <w:rPr>
                                <w:color w:val="FFFFFF" w:themeColor="background1"/>
                                <w:sz w:val="24"/>
                                <w:szCs w:val="24"/>
                              </w:rPr>
                            </w:pPr>
                            <w:r>
                              <w:rPr>
                                <w:color w:val="FFFFFF" w:themeColor="background1"/>
                                <w:sz w:val="24"/>
                                <w:szCs w:val="24"/>
                              </w:rPr>
                              <w:t>9/24</w:t>
                            </w:r>
                            <w:r w:rsidR="00C76EFC">
                              <w:rPr>
                                <w:color w:val="FFFFFF" w:themeColor="background1"/>
                                <w:sz w:val="24"/>
                                <w:szCs w:val="24"/>
                              </w:rPr>
                              <w:t xml:space="preserve"> </w:t>
                            </w:r>
                            <w:r>
                              <w:rPr>
                                <w:color w:val="FFFFFF" w:themeColor="background1"/>
                                <w:sz w:val="24"/>
                                <w:szCs w:val="24"/>
                              </w:rPr>
                              <w:t>1 HR CE</w:t>
                            </w:r>
                          </w:p>
                          <w:p w14:paraId="13F2B3F9" w14:textId="5D4F880D" w:rsidR="00C76EFC" w:rsidRDefault="003D4DEA" w:rsidP="00D602E1">
                            <w:pPr>
                              <w:spacing w:after="40" w:line="240" w:lineRule="auto"/>
                              <w:ind w:left="0"/>
                              <w:jc w:val="center"/>
                              <w:rPr>
                                <w:color w:val="FFFFFF" w:themeColor="background1"/>
                                <w:sz w:val="24"/>
                                <w:szCs w:val="24"/>
                              </w:rPr>
                            </w:pPr>
                            <w:r w:rsidRPr="003D4DEA">
                              <w:rPr>
                                <w:color w:val="FFFFFF" w:themeColor="background1"/>
                                <w:sz w:val="22"/>
                                <w:szCs w:val="22"/>
                              </w:rPr>
                              <w:t>10 Ways to Endanger or Lose Your License</w:t>
                            </w:r>
                          </w:p>
                          <w:p w14:paraId="603DFC2E" w14:textId="12ADA5E0" w:rsidR="00C76EFC" w:rsidRDefault="00C76EFC" w:rsidP="00D602E1">
                            <w:pPr>
                              <w:spacing w:after="40" w:line="240" w:lineRule="auto"/>
                              <w:ind w:left="0"/>
                              <w:jc w:val="center"/>
                              <w:rPr>
                                <w:color w:val="FFFFFF" w:themeColor="background1"/>
                                <w:sz w:val="24"/>
                                <w:szCs w:val="24"/>
                              </w:rPr>
                            </w:pPr>
                            <w:r>
                              <w:rPr>
                                <w:color w:val="FFFFFF" w:themeColor="background1"/>
                                <w:sz w:val="24"/>
                                <w:szCs w:val="24"/>
                              </w:rPr>
                              <w:t>7/30 Realtor Day at the Parade</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2906C26C" w:rsidR="008D6D86" w:rsidRDefault="003D4DEA" w:rsidP="00D602E1">
                      <w:pPr>
                        <w:spacing w:after="40" w:line="240" w:lineRule="auto"/>
                        <w:ind w:left="0"/>
                        <w:jc w:val="center"/>
                        <w:rPr>
                          <w:color w:val="FFFFFF" w:themeColor="background1"/>
                          <w:sz w:val="24"/>
                          <w:szCs w:val="24"/>
                        </w:rPr>
                      </w:pPr>
                      <w:r>
                        <w:rPr>
                          <w:color w:val="FFFFFF" w:themeColor="background1"/>
                          <w:sz w:val="24"/>
                          <w:szCs w:val="24"/>
                        </w:rPr>
                        <w:t>9/3</w:t>
                      </w:r>
                      <w:r w:rsidR="00B94F2E">
                        <w:rPr>
                          <w:color w:val="FFFFFF" w:themeColor="background1"/>
                          <w:sz w:val="24"/>
                          <w:szCs w:val="24"/>
                        </w:rPr>
                        <w:t xml:space="preserve"> Sales Meeting</w:t>
                      </w:r>
                    </w:p>
                    <w:p w14:paraId="06D88C7D" w14:textId="1BB1C6A1" w:rsidR="00651BC6" w:rsidRDefault="003D4DEA" w:rsidP="00D602E1">
                      <w:pPr>
                        <w:spacing w:after="40" w:line="240" w:lineRule="auto"/>
                        <w:ind w:left="0"/>
                        <w:jc w:val="center"/>
                        <w:rPr>
                          <w:color w:val="FFFFFF" w:themeColor="background1"/>
                          <w:sz w:val="24"/>
                          <w:szCs w:val="24"/>
                        </w:rPr>
                      </w:pPr>
                      <w:r>
                        <w:rPr>
                          <w:color w:val="FFFFFF" w:themeColor="background1"/>
                          <w:sz w:val="24"/>
                          <w:szCs w:val="24"/>
                        </w:rPr>
                        <w:t>9/10 Skills Meeting</w:t>
                      </w:r>
                    </w:p>
                    <w:p w14:paraId="71587E65" w14:textId="72E4DB84" w:rsidR="005C4C34" w:rsidRDefault="003D4DEA" w:rsidP="00D602E1">
                      <w:pPr>
                        <w:spacing w:after="40" w:line="240" w:lineRule="auto"/>
                        <w:ind w:left="0"/>
                        <w:jc w:val="center"/>
                        <w:rPr>
                          <w:color w:val="FFFFFF" w:themeColor="background1"/>
                          <w:sz w:val="24"/>
                          <w:szCs w:val="24"/>
                        </w:rPr>
                      </w:pPr>
                      <w:r>
                        <w:rPr>
                          <w:color w:val="FFFFFF" w:themeColor="background1"/>
                          <w:sz w:val="24"/>
                          <w:szCs w:val="24"/>
                        </w:rPr>
                        <w:t>Ways to Refresh a Listing</w:t>
                      </w:r>
                    </w:p>
                    <w:p w14:paraId="7D9A20CB" w14:textId="2B847957" w:rsidR="00651BC6" w:rsidRDefault="003D4DEA" w:rsidP="00D602E1">
                      <w:pPr>
                        <w:spacing w:after="40" w:line="240" w:lineRule="auto"/>
                        <w:ind w:left="0"/>
                        <w:jc w:val="center"/>
                        <w:rPr>
                          <w:color w:val="FFFFFF" w:themeColor="background1"/>
                          <w:sz w:val="24"/>
                          <w:szCs w:val="24"/>
                        </w:rPr>
                      </w:pPr>
                      <w:r>
                        <w:rPr>
                          <w:color w:val="FFFFFF" w:themeColor="background1"/>
                          <w:sz w:val="24"/>
                          <w:szCs w:val="24"/>
                        </w:rPr>
                        <w:t>9/17</w:t>
                      </w:r>
                      <w:r w:rsidR="005C4C34">
                        <w:rPr>
                          <w:color w:val="FFFFFF" w:themeColor="background1"/>
                          <w:sz w:val="24"/>
                          <w:szCs w:val="24"/>
                        </w:rPr>
                        <w:t xml:space="preserve"> </w:t>
                      </w:r>
                      <w:r>
                        <w:rPr>
                          <w:color w:val="FFFFFF" w:themeColor="background1"/>
                          <w:sz w:val="24"/>
                          <w:szCs w:val="24"/>
                        </w:rPr>
                        <w:t>Mastermind</w:t>
                      </w:r>
                    </w:p>
                    <w:p w14:paraId="40FF3508" w14:textId="1491800F" w:rsidR="005C4C34" w:rsidRDefault="003D4DEA" w:rsidP="00D602E1">
                      <w:pPr>
                        <w:spacing w:after="40" w:line="240" w:lineRule="auto"/>
                        <w:ind w:left="0"/>
                        <w:jc w:val="center"/>
                        <w:rPr>
                          <w:color w:val="FFFFFF" w:themeColor="background1"/>
                          <w:sz w:val="24"/>
                          <w:szCs w:val="24"/>
                        </w:rPr>
                      </w:pPr>
                      <w:r>
                        <w:rPr>
                          <w:color w:val="FFFFFF" w:themeColor="background1"/>
                          <w:sz w:val="24"/>
                          <w:szCs w:val="24"/>
                        </w:rPr>
                        <w:t>9/18</w:t>
                      </w:r>
                      <w:r w:rsidR="005C4C34">
                        <w:rPr>
                          <w:color w:val="FFFFFF" w:themeColor="background1"/>
                          <w:sz w:val="24"/>
                          <w:szCs w:val="24"/>
                        </w:rPr>
                        <w:t xml:space="preserve"> Daybreak Realtors</w:t>
                      </w:r>
                    </w:p>
                    <w:p w14:paraId="7E7FD83C" w14:textId="273DAC08" w:rsidR="00C76EFC" w:rsidRDefault="003D4DEA" w:rsidP="00D602E1">
                      <w:pPr>
                        <w:spacing w:after="40" w:line="240" w:lineRule="auto"/>
                        <w:ind w:left="0"/>
                        <w:jc w:val="center"/>
                        <w:rPr>
                          <w:color w:val="FFFFFF" w:themeColor="background1"/>
                          <w:sz w:val="24"/>
                          <w:szCs w:val="24"/>
                        </w:rPr>
                      </w:pPr>
                      <w:r>
                        <w:rPr>
                          <w:color w:val="FFFFFF" w:themeColor="background1"/>
                          <w:sz w:val="24"/>
                          <w:szCs w:val="24"/>
                        </w:rPr>
                        <w:t>9/24</w:t>
                      </w:r>
                      <w:r w:rsidR="00C76EFC">
                        <w:rPr>
                          <w:color w:val="FFFFFF" w:themeColor="background1"/>
                          <w:sz w:val="24"/>
                          <w:szCs w:val="24"/>
                        </w:rPr>
                        <w:t xml:space="preserve"> </w:t>
                      </w:r>
                      <w:r>
                        <w:rPr>
                          <w:color w:val="FFFFFF" w:themeColor="background1"/>
                          <w:sz w:val="24"/>
                          <w:szCs w:val="24"/>
                        </w:rPr>
                        <w:t>1 HR CE</w:t>
                      </w:r>
                    </w:p>
                    <w:p w14:paraId="13F2B3F9" w14:textId="5D4F880D" w:rsidR="00C76EFC" w:rsidRDefault="003D4DEA" w:rsidP="00D602E1">
                      <w:pPr>
                        <w:spacing w:after="40" w:line="240" w:lineRule="auto"/>
                        <w:ind w:left="0"/>
                        <w:jc w:val="center"/>
                        <w:rPr>
                          <w:color w:val="FFFFFF" w:themeColor="background1"/>
                          <w:sz w:val="24"/>
                          <w:szCs w:val="24"/>
                        </w:rPr>
                      </w:pPr>
                      <w:r w:rsidRPr="003D4DEA">
                        <w:rPr>
                          <w:color w:val="FFFFFF" w:themeColor="background1"/>
                          <w:sz w:val="22"/>
                          <w:szCs w:val="22"/>
                        </w:rPr>
                        <w:t>10 Ways to Endanger or Lose Your License</w:t>
                      </w:r>
                    </w:p>
                    <w:p w14:paraId="603DFC2E" w14:textId="12ADA5E0" w:rsidR="00C76EFC" w:rsidRDefault="00C76EFC" w:rsidP="00D602E1">
                      <w:pPr>
                        <w:spacing w:after="40" w:line="240" w:lineRule="auto"/>
                        <w:ind w:left="0"/>
                        <w:jc w:val="center"/>
                        <w:rPr>
                          <w:color w:val="FFFFFF" w:themeColor="background1"/>
                          <w:sz w:val="24"/>
                          <w:szCs w:val="24"/>
                        </w:rPr>
                      </w:pPr>
                      <w:r>
                        <w:rPr>
                          <w:color w:val="FFFFFF" w:themeColor="background1"/>
                          <w:sz w:val="24"/>
                          <w:szCs w:val="24"/>
                        </w:rPr>
                        <w:t>7/30 Realtor Day at the Parade</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4D54460C">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1C73F0A4" w:rsidR="00BA284D" w:rsidRDefault="00881573"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33</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0AAFAD21" w:rsidR="00792084" w:rsidRPr="00342383" w:rsidRDefault="00881573"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7</w:t>
                            </w:r>
                            <w:r w:rsidR="005C4C34">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02CD9E0F" w:rsidR="00A1288F" w:rsidRPr="00342383" w:rsidRDefault="00881573"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9</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DEA2E05" w:rsidR="00B0568E" w:rsidRDefault="00881573"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124</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1C73F0A4" w:rsidR="00BA284D" w:rsidRDefault="00881573"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33</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0AAFAD21" w:rsidR="00792084" w:rsidRPr="00342383" w:rsidRDefault="00881573"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7</w:t>
                      </w:r>
                      <w:r w:rsidR="005C4C34">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Under Contract</w:t>
                      </w:r>
                    </w:p>
                    <w:p w14:paraId="3951E361" w14:textId="02CD9E0F" w:rsidR="00A1288F" w:rsidRPr="00342383" w:rsidRDefault="00881573"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9</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DEA2E05" w:rsidR="00B0568E" w:rsidRDefault="00881573"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124</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B15740">
      <w:pPr>
        <w:pStyle w:val="ListParagraph"/>
        <w:numPr>
          <w:ilvl w:val="0"/>
          <w:numId w:val="82"/>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262A821C" w14:textId="5AE93B3E" w:rsidR="00947456" w:rsidRDefault="00947456" w:rsidP="00947456">
      <w:pPr>
        <w:pStyle w:val="ListParagraph"/>
        <w:numPr>
          <w:ilvl w:val="0"/>
          <w:numId w:val="111"/>
        </w:numPr>
        <w:spacing w:after="60" w:line="240" w:lineRule="auto"/>
      </w:pPr>
      <w:r>
        <w:t>Market Update</w:t>
      </w:r>
    </w:p>
    <w:p w14:paraId="38F8298A" w14:textId="62C49507" w:rsidR="00881573" w:rsidRDefault="00764A6C" w:rsidP="00947456">
      <w:pPr>
        <w:pStyle w:val="ListParagraph"/>
        <w:numPr>
          <w:ilvl w:val="0"/>
          <w:numId w:val="111"/>
        </w:numPr>
        <w:spacing w:after="60" w:line="240" w:lineRule="auto"/>
      </w:pPr>
      <w:r>
        <w:t>How to cancel a transaction:</w:t>
      </w:r>
    </w:p>
    <w:p w14:paraId="5C6BE0D2" w14:textId="6F5EC7A5" w:rsidR="00764A6C" w:rsidRDefault="00764A6C" w:rsidP="00764A6C">
      <w:pPr>
        <w:pStyle w:val="ListParagraph"/>
        <w:numPr>
          <w:ilvl w:val="1"/>
          <w:numId w:val="111"/>
        </w:numPr>
        <w:spacing w:after="60" w:line="240" w:lineRule="auto"/>
      </w:pPr>
      <w:r>
        <w:t xml:space="preserve">Submit your folder with the executed Cancelation form, and, for buyers, the executed Return of Earnest Money </w:t>
      </w:r>
      <w:proofErr w:type="spellStart"/>
      <w:r>
        <w:t>Instructions.</w:t>
      </w:r>
      <w:proofErr w:type="spellEnd"/>
      <w:r>
        <w:t xml:space="preserve"> You must submit your folder for review. If you don’t have all the required forms, you can use a blank “placeholder” pdf. Submitting your file for review allows us to retire that transaction number and issue a new one for the next transaction in the loop.</w:t>
      </w:r>
    </w:p>
    <w:p w14:paraId="26AA7495" w14:textId="7AE0C994" w:rsidR="00764A6C" w:rsidRDefault="00764A6C" w:rsidP="00764A6C">
      <w:pPr>
        <w:pStyle w:val="ListParagraph"/>
        <w:numPr>
          <w:ilvl w:val="0"/>
          <w:numId w:val="111"/>
        </w:numPr>
        <w:spacing w:after="60" w:line="240" w:lineRule="auto"/>
      </w:pPr>
      <w:r>
        <w:t>October mailers will be</w:t>
      </w:r>
      <w:r w:rsidR="00786A77">
        <w:t xml:space="preserve"> these RFID cards (sample in office) with the attached letter and very cute Halloween envelopes. They will be approximately $2.75 each.</w:t>
      </w:r>
      <w:r w:rsidR="00EC18E8">
        <w:t xml:space="preserve"> Orders Due by September 17</w:t>
      </w:r>
      <w:r w:rsidR="00EC18E8" w:rsidRPr="00EC18E8">
        <w:rPr>
          <w:vertAlign w:val="superscript"/>
        </w:rPr>
        <w:t>th</w:t>
      </w:r>
      <w:r w:rsidR="00EC18E8">
        <w:t>.</w:t>
      </w:r>
    </w:p>
    <w:p w14:paraId="0B65B464" w14:textId="6DA6FDFE" w:rsidR="00764A6C" w:rsidRDefault="00786A77" w:rsidP="00764A6C">
      <w:pPr>
        <w:pStyle w:val="ListParagraph"/>
        <w:numPr>
          <w:ilvl w:val="0"/>
          <w:numId w:val="111"/>
        </w:numPr>
        <w:spacing w:after="60" w:line="240" w:lineRule="auto"/>
      </w:pPr>
      <w:hyperlink r:id="rId8" w:history="1">
        <w:r w:rsidRPr="00786A77">
          <w:rPr>
            <w:rStyle w:val="Hyperlink"/>
          </w:rPr>
          <w:t>You can access new changes to the Code of Ethics by watching this video from the Utah Association of Realtors.</w:t>
        </w:r>
      </w:hyperlink>
    </w:p>
    <w:p w14:paraId="34A28296" w14:textId="4DE647B4" w:rsidR="00786A77" w:rsidRDefault="00786A77" w:rsidP="00764A6C">
      <w:pPr>
        <w:pStyle w:val="ListParagraph"/>
        <w:numPr>
          <w:ilvl w:val="0"/>
          <w:numId w:val="111"/>
        </w:numPr>
        <w:spacing w:after="60" w:line="240" w:lineRule="auto"/>
      </w:pPr>
      <w:r>
        <w:t>Congratulations to the new SLBR Directors!</w:t>
      </w:r>
    </w:p>
    <w:p w14:paraId="189A6E47" w14:textId="52CA6C0E" w:rsidR="00947456" w:rsidRDefault="00786A77" w:rsidP="000E4727">
      <w:pPr>
        <w:pStyle w:val="ListParagraph"/>
        <w:spacing w:after="60" w:line="240" w:lineRule="auto"/>
      </w:pPr>
      <w:r>
        <w:rPr>
          <w:noProof/>
        </w:rPr>
        <w:drawing>
          <wp:inline distT="0" distB="0" distL="0" distR="0" wp14:anchorId="3AA03F2F" wp14:editId="646484E9">
            <wp:extent cx="3896289" cy="2784764"/>
            <wp:effectExtent l="0" t="0" r="3175" b="0"/>
            <wp:docPr id="1281070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70836" name="Picture 1281070836"/>
                    <pic:cNvPicPr/>
                  </pic:nvPicPr>
                  <pic:blipFill>
                    <a:blip r:embed="rId9">
                      <a:extLst>
                        <a:ext uri="{28A0092B-C50C-407E-A947-70E740481C1C}">
                          <a14:useLocalDpi xmlns:a14="http://schemas.microsoft.com/office/drawing/2010/main" val="0"/>
                        </a:ext>
                      </a:extLst>
                    </a:blip>
                    <a:stretch>
                      <a:fillRect/>
                    </a:stretch>
                  </pic:blipFill>
                  <pic:spPr>
                    <a:xfrm>
                      <a:off x="0" y="0"/>
                      <a:ext cx="3928778" cy="2807984"/>
                    </a:xfrm>
                    <a:prstGeom prst="rect">
                      <a:avLst/>
                    </a:prstGeom>
                  </pic:spPr>
                </pic:pic>
              </a:graphicData>
            </a:graphic>
          </wp:inline>
        </w:drawing>
      </w:r>
    </w:p>
    <w:p w14:paraId="755B2222" w14:textId="620B6295" w:rsidR="00786A77" w:rsidRDefault="00786A77" w:rsidP="00786A77">
      <w:pPr>
        <w:pStyle w:val="ListParagraph"/>
        <w:numPr>
          <w:ilvl w:val="0"/>
          <w:numId w:val="111"/>
        </w:numPr>
        <w:spacing w:after="60" w:line="240" w:lineRule="auto"/>
      </w:pPr>
      <w:r>
        <w:t>Please let me know any topics you’d like to see for the November CE class. I have attached a list of options from Pillar to Post for the class which will be held on November 19</w:t>
      </w:r>
      <w:r w:rsidRPr="00786A77">
        <w:rPr>
          <w:vertAlign w:val="superscript"/>
        </w:rPr>
        <w:t>th</w:t>
      </w:r>
      <w:r>
        <w:t>.</w:t>
      </w:r>
    </w:p>
    <w:p w14:paraId="0F7E745F" w14:textId="77777777" w:rsidR="00786A77" w:rsidRDefault="00786A77" w:rsidP="00EC18E8">
      <w:pPr>
        <w:spacing w:after="60" w:line="240" w:lineRule="auto"/>
      </w:pPr>
    </w:p>
    <w:tbl>
      <w:tblPr>
        <w:tblW w:w="5000" w:type="pct"/>
        <w:tblCellSpacing w:w="0" w:type="dxa"/>
        <w:tblCellMar>
          <w:left w:w="0" w:type="dxa"/>
          <w:right w:w="0" w:type="dxa"/>
        </w:tblCellMar>
        <w:tblLook w:val="04A0" w:firstRow="1" w:lastRow="0" w:firstColumn="1" w:lastColumn="0" w:noHBand="0" w:noVBand="1"/>
      </w:tblPr>
      <w:tblGrid>
        <w:gridCol w:w="10800"/>
      </w:tblGrid>
      <w:tr w:rsidR="00EC18E8" w14:paraId="044AC89E"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C18E8" w14:paraId="3BD09102" w14:textId="77777777">
              <w:trPr>
                <w:tblCellSpacing w:w="0" w:type="dxa"/>
                <w:jc w:val="center"/>
              </w:trPr>
              <w:tc>
                <w:tcPr>
                  <w:tcW w:w="0" w:type="auto"/>
                  <w:tcMar>
                    <w:top w:w="150" w:type="dxa"/>
                    <w:left w:w="600" w:type="dxa"/>
                    <w:bottom w:w="150" w:type="dxa"/>
                    <w:right w:w="600" w:type="dxa"/>
                  </w:tcMar>
                  <w:hideMark/>
                </w:tcPr>
                <w:p w14:paraId="1DAE1E63" w14:textId="5AD65859" w:rsidR="00EC18E8" w:rsidRPr="00EC18E8" w:rsidRDefault="00EC18E8" w:rsidP="00EC18E8">
                  <w:pPr>
                    <w:pStyle w:val="Heading1"/>
                    <w:spacing w:before="0" w:after="0"/>
                    <w:ind w:left="0"/>
                    <w:rPr>
                      <w:rFonts w:ascii="Tahoma" w:hAnsi="Tahoma" w:cs="Tahoma"/>
                      <w:color w:val="3E3E3E"/>
                      <w:sz w:val="24"/>
                      <w:szCs w:val="24"/>
                    </w:rPr>
                  </w:pPr>
                  <w:r w:rsidRPr="00EC18E8">
                    <w:rPr>
                      <w:rFonts w:ascii="Tahoma" w:hAnsi="Tahoma" w:cs="Tahoma"/>
                      <w:color w:val="3E3E3E"/>
                      <w:sz w:val="24"/>
                      <w:szCs w:val="24"/>
                    </w:rPr>
                    <w:lastRenderedPageBreak/>
                    <w:t>Legal Tip by Curtis Bullock</w:t>
                  </w:r>
                  <w:r>
                    <w:rPr>
                      <w:rFonts w:ascii="Tahoma" w:hAnsi="Tahoma" w:cs="Tahoma"/>
                      <w:color w:val="3E3E3E"/>
                      <w:sz w:val="24"/>
                      <w:szCs w:val="24"/>
                    </w:rPr>
                    <w:t xml:space="preserve"> - </w:t>
                  </w:r>
                  <w:r w:rsidRPr="00EC18E8">
                    <w:rPr>
                      <w:rFonts w:ascii="Tahoma" w:hAnsi="Tahoma" w:cs="Tahoma"/>
                      <w:color w:val="3E3E3E"/>
                      <w:sz w:val="24"/>
                      <w:szCs w:val="24"/>
                    </w:rPr>
                    <w:t>A Stack of Lawsuits</w:t>
                  </w:r>
                </w:p>
              </w:tc>
            </w:tr>
          </w:tbl>
          <w:p w14:paraId="4B57D9C9" w14:textId="77777777" w:rsidR="00EC18E8" w:rsidRDefault="00EC18E8">
            <w:pPr>
              <w:jc w:val="center"/>
              <w:rPr>
                <w:rFonts w:ascii="Arial" w:hAnsi="Arial" w:cs="Arial"/>
                <w:color w:val="222222"/>
                <w:sz w:val="24"/>
                <w:szCs w:val="24"/>
              </w:rPr>
            </w:pPr>
          </w:p>
        </w:tc>
      </w:tr>
    </w:tbl>
    <w:p w14:paraId="43FF0BA6" w14:textId="77777777" w:rsidR="00EC18E8" w:rsidRDefault="00EC18E8" w:rsidP="00EC18E8">
      <w:pPr>
        <w:rPr>
          <w:vanish/>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EC18E8" w:rsidRPr="006545D4" w14:paraId="195BE998"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EC18E8" w:rsidRPr="006545D4" w14:paraId="267A082C" w14:textId="77777777">
              <w:trPr>
                <w:tblCellSpacing w:w="0" w:type="dxa"/>
                <w:jc w:val="center"/>
              </w:trPr>
              <w:tc>
                <w:tcPr>
                  <w:tcW w:w="0" w:type="auto"/>
                  <w:tcMar>
                    <w:top w:w="150" w:type="dxa"/>
                    <w:left w:w="600" w:type="dxa"/>
                    <w:bottom w:w="150" w:type="dxa"/>
                    <w:right w:w="600" w:type="dxa"/>
                  </w:tcMar>
                  <w:hideMark/>
                </w:tcPr>
                <w:p w14:paraId="2A6EA643" w14:textId="351B9AF0"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 xml:space="preserve">I have a </w:t>
                  </w:r>
                  <w:r w:rsidRPr="006545D4">
                    <w:rPr>
                      <w:rFonts w:ascii="Open Sans" w:hAnsi="Open Sans" w:cs="Open Sans"/>
                      <w:color w:val="424242"/>
                      <w:sz w:val="22"/>
                      <w:szCs w:val="22"/>
                    </w:rPr>
                    <w:t xml:space="preserve">stack of Utah lawsuits that have been filed over the last year or so. Here are some of the arguments made by </w:t>
                  </w:r>
                  <w:proofErr w:type="spellStart"/>
                  <w:proofErr w:type="gramStart"/>
                  <w:r w:rsidRPr="006545D4">
                    <w:rPr>
                      <w:rFonts w:ascii="Open Sans" w:hAnsi="Open Sans" w:cs="Open Sans"/>
                      <w:color w:val="424242"/>
                      <w:sz w:val="22"/>
                      <w:szCs w:val="22"/>
                    </w:rPr>
                    <w:t>plaintiffs</w:t>
                  </w:r>
                  <w:proofErr w:type="spellEnd"/>
                  <w:proofErr w:type="gramEnd"/>
                  <w:r w:rsidRPr="006545D4">
                    <w:rPr>
                      <w:rFonts w:ascii="Open Sans" w:hAnsi="Open Sans" w:cs="Open Sans"/>
                      <w:color w:val="424242"/>
                      <w:sz w:val="22"/>
                      <w:szCs w:val="22"/>
                    </w:rPr>
                    <w:t xml:space="preserve"> counsel and other issues that have come up:</w:t>
                  </w:r>
                </w:p>
                <w:p w14:paraId="71ED32B3"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 </w:t>
                  </w:r>
                </w:p>
                <w:p w14:paraId="33BEFF7B"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 Failure to disclose defects to buyer</w:t>
                  </w:r>
                </w:p>
                <w:p w14:paraId="415BCE4D"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2. Breach of fiduciary duty</w:t>
                  </w:r>
                </w:p>
                <w:p w14:paraId="7A0637C9"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3. Seller financing done incorrectly</w:t>
                  </w:r>
                </w:p>
                <w:p w14:paraId="5B9715BA"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4. Retaining wall issues</w:t>
                  </w:r>
                </w:p>
                <w:p w14:paraId="4E295636"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5. Seller not repairing agreed upon items as agreed to in REPC</w:t>
                  </w:r>
                </w:p>
                <w:p w14:paraId="22DD4710"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6. Buyer Due Diligence checklist not provided to buyer</w:t>
                  </w:r>
                </w:p>
                <w:p w14:paraId="1DFBE471"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7. Leaky roof / water damage</w:t>
                  </w:r>
                </w:p>
                <w:p w14:paraId="63777C4B"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8. Defective workmanship on new construction</w:t>
                  </w:r>
                </w:p>
                <w:p w14:paraId="79E840C1"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9. Bundling the REPC with the Exclusive Buyer Broker Agreement causing buyer confusion</w:t>
                  </w:r>
                </w:p>
                <w:p w14:paraId="5E092173"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10. Lot reservation agreements done incorrectly resulting in lost earnest money for potential buyers</w:t>
                  </w:r>
                </w:p>
                <w:p w14:paraId="1F5523DA"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11. Earnest money not deposited in time</w:t>
                  </w:r>
                </w:p>
                <w:p w14:paraId="204D2B54"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12. More seller disclosure cases</w:t>
                  </w:r>
                </w:p>
                <w:p w14:paraId="4B83F3C8" w14:textId="77777777" w:rsidR="00EC18E8" w:rsidRPr="006545D4" w:rsidRDefault="00EC18E8">
                  <w:pPr>
                    <w:pStyle w:val="NormalWeb"/>
                    <w:spacing w:before="0" w:beforeAutospacing="0" w:after="0" w:afterAutospacing="0"/>
                    <w:rPr>
                      <w:rFonts w:ascii="Arial" w:hAnsi="Arial" w:cs="Arial"/>
                      <w:color w:val="424242"/>
                      <w:sz w:val="22"/>
                      <w:szCs w:val="22"/>
                    </w:rPr>
                  </w:pPr>
                  <w:r w:rsidRPr="006545D4">
                    <w:rPr>
                      <w:rFonts w:ascii="Open Sans" w:hAnsi="Open Sans" w:cs="Open Sans"/>
                      <w:color w:val="424242"/>
                      <w:sz w:val="22"/>
                      <w:szCs w:val="22"/>
                    </w:rPr>
                    <w:t>13. Lawsuit over incorrect property description on the MLS (i.e., listing the number of bedrooms incorrectly)</w:t>
                  </w:r>
                </w:p>
                <w:p w14:paraId="202C1753"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14. Late REPC cancellation causing a disagreement over earnest money release</w:t>
                  </w:r>
                </w:p>
                <w:p w14:paraId="5687928F"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15. Acting as a limited agent without informed consent from both clients</w:t>
                  </w:r>
                </w:p>
                <w:p w14:paraId="2A0E55C3"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16. Alleged fraudulent cancellation of a contract resulting in lawsuit</w:t>
                  </w:r>
                </w:p>
                <w:p w14:paraId="02FCDD34"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 </w:t>
                  </w:r>
                </w:p>
                <w:p w14:paraId="39BED2AE" w14:textId="303939C3" w:rsidR="00EC18E8" w:rsidRPr="006545D4" w:rsidRDefault="00EC18E8">
                  <w:pPr>
                    <w:pStyle w:val="NormalWeb"/>
                    <w:spacing w:before="0" w:beforeAutospacing="0" w:after="0" w:afterAutospacing="0"/>
                    <w:rPr>
                      <w:rFonts w:ascii="Open Sans" w:hAnsi="Open Sans" w:cs="Open Sans"/>
                      <w:color w:val="424242"/>
                      <w:sz w:val="22"/>
                      <w:szCs w:val="22"/>
                    </w:rPr>
                  </w:pPr>
                  <w:r w:rsidRPr="006545D4">
                    <w:rPr>
                      <w:rFonts w:ascii="Open Sans" w:hAnsi="Open Sans" w:cs="Open Sans"/>
                      <w:color w:val="424242"/>
                      <w:sz w:val="22"/>
                      <w:szCs w:val="22"/>
                    </w:rPr>
                    <w:t xml:space="preserve">Bottom line here is </w:t>
                  </w:r>
                  <w:r w:rsidR="006545D4" w:rsidRPr="006545D4">
                    <w:rPr>
                      <w:rFonts w:ascii="Open Sans" w:hAnsi="Open Sans" w:cs="Open Sans"/>
                      <w:color w:val="424242"/>
                      <w:sz w:val="22"/>
                      <w:szCs w:val="22"/>
                    </w:rPr>
                    <w:t xml:space="preserve">to </w:t>
                  </w:r>
                  <w:r w:rsidRPr="006545D4">
                    <w:rPr>
                      <w:rFonts w:ascii="Open Sans" w:hAnsi="Open Sans" w:cs="Open Sans"/>
                      <w:color w:val="424242"/>
                      <w:sz w:val="22"/>
                      <w:szCs w:val="22"/>
                    </w:rPr>
                    <w:t>be sure you are on your "A" game when representing buyers and sellers. Review your contracts and make sure both parties understand them.</w:t>
                  </w:r>
                </w:p>
                <w:p w14:paraId="347EFF0D" w14:textId="77777777" w:rsidR="006545D4" w:rsidRPr="006545D4" w:rsidRDefault="006545D4">
                  <w:pPr>
                    <w:pStyle w:val="NormalWeb"/>
                    <w:spacing w:before="0" w:beforeAutospacing="0" w:after="0" w:afterAutospacing="0"/>
                    <w:rPr>
                      <w:rFonts w:ascii="Open Sans" w:hAnsi="Open Sans" w:cs="Open Sans"/>
                      <w:color w:val="424242"/>
                      <w:sz w:val="22"/>
                      <w:szCs w:val="22"/>
                    </w:rPr>
                  </w:pPr>
                </w:p>
                <w:p w14:paraId="254F7862" w14:textId="77777777" w:rsidR="006545D4" w:rsidRPr="006545D4" w:rsidRDefault="006545D4" w:rsidP="006545D4">
                  <w:pPr>
                    <w:pStyle w:val="Heading1"/>
                    <w:shd w:val="clear" w:color="auto" w:fill="FFFFFF"/>
                    <w:spacing w:before="0" w:after="120"/>
                    <w:rPr>
                      <w:rFonts w:ascii="Segoe UI" w:hAnsi="Segoe UI" w:cs="Segoe UI"/>
                      <w:color w:val="1A1A1A"/>
                      <w:spacing w:val="2"/>
                      <w:sz w:val="22"/>
                      <w:szCs w:val="22"/>
                    </w:rPr>
                  </w:pPr>
                  <w:r w:rsidRPr="006545D4">
                    <w:rPr>
                      <w:rFonts w:ascii="Segoe UI" w:hAnsi="Segoe UI" w:cs="Segoe UI"/>
                      <w:color w:val="1A1A1A"/>
                      <w:spacing w:val="2"/>
                      <w:sz w:val="22"/>
                      <w:szCs w:val="22"/>
                    </w:rPr>
                    <w:t>Investors snapping up nearly 1 in 3 homes, report finds </w:t>
                  </w:r>
                </w:p>
                <w:p w14:paraId="6B2703E0" w14:textId="2979E51C" w:rsidR="006545D4" w:rsidRPr="006545D4" w:rsidRDefault="006545D4" w:rsidP="006545D4">
                  <w:pPr>
                    <w:pStyle w:val="articleheaderdeschutsl"/>
                    <w:shd w:val="clear" w:color="auto" w:fill="FFFFFF"/>
                    <w:spacing w:before="0" w:beforeAutospacing="0" w:after="0" w:afterAutospacing="0"/>
                    <w:rPr>
                      <w:rFonts w:ascii="Segoe UI" w:hAnsi="Segoe UI" w:cs="Segoe UI"/>
                      <w:b/>
                      <w:bCs/>
                      <w:color w:val="1A1A1A"/>
                      <w:spacing w:val="2"/>
                      <w:sz w:val="22"/>
                      <w:szCs w:val="22"/>
                    </w:rPr>
                  </w:pPr>
                  <w:r w:rsidRPr="006545D4">
                    <w:rPr>
                      <w:rFonts w:ascii="Segoe UI" w:hAnsi="Segoe UI" w:cs="Segoe UI"/>
                      <w:color w:val="1A1A1A"/>
                      <w:spacing w:val="2"/>
                      <w:sz w:val="22"/>
                      <w:szCs w:val="22"/>
                    </w:rPr>
                    <w:t xml:space="preserve">Smaller investors are seizing the opportunity as economic pressures make it tough for many buyers to afford a home, according to a recent </w:t>
                  </w:r>
                  <w:proofErr w:type="spellStart"/>
                  <w:r w:rsidRPr="006545D4">
                    <w:rPr>
                      <w:rFonts w:ascii="Segoe UI" w:hAnsi="Segoe UI" w:cs="Segoe UI"/>
                      <w:color w:val="1A1A1A"/>
                      <w:spacing w:val="2"/>
                      <w:sz w:val="22"/>
                      <w:szCs w:val="22"/>
                    </w:rPr>
                    <w:t>Cotality</w:t>
                  </w:r>
                  <w:proofErr w:type="spellEnd"/>
                  <w:r w:rsidRPr="006545D4">
                    <w:rPr>
                      <w:rFonts w:ascii="Segoe UI" w:hAnsi="Segoe UI" w:cs="Segoe UI"/>
                      <w:color w:val="1A1A1A"/>
                      <w:spacing w:val="2"/>
                      <w:sz w:val="22"/>
                      <w:szCs w:val="22"/>
                    </w:rPr>
                    <w:t xml:space="preserve"> repor</w:t>
                  </w:r>
                  <w:r w:rsidRPr="006545D4">
                    <w:rPr>
                      <w:rFonts w:ascii="Segoe UI" w:hAnsi="Segoe UI" w:cs="Segoe UI"/>
                      <w:color w:val="1A1A1A"/>
                      <w:spacing w:val="2"/>
                      <w:sz w:val="22"/>
                      <w:szCs w:val="22"/>
                    </w:rPr>
                    <w:t>t.</w:t>
                  </w:r>
                  <w:r w:rsidRPr="006545D4">
                    <w:rPr>
                      <w:rFonts w:ascii="Segoe UI" w:eastAsiaTheme="minorEastAsia" w:hAnsi="Segoe UI" w:cs="Segoe UI"/>
                      <w:b/>
                      <w:bCs/>
                      <w:color w:val="1A1A1A"/>
                      <w:spacing w:val="2"/>
                      <w:sz w:val="22"/>
                      <w:szCs w:val="22"/>
                    </w:rPr>
                    <w:t xml:space="preserve"> Dave Gallagher 9/2/25</w:t>
                  </w:r>
                </w:p>
                <w:p w14:paraId="680028FD" w14:textId="334A6E95" w:rsidR="006545D4" w:rsidRPr="006545D4" w:rsidRDefault="006545D4" w:rsidP="006545D4">
                  <w:pPr>
                    <w:shd w:val="clear" w:color="auto" w:fill="FFFFFF"/>
                    <w:spacing w:line="360" w:lineRule="atLeast"/>
                    <w:ind w:left="0"/>
                    <w:rPr>
                      <w:rFonts w:ascii="Segoe UI" w:hAnsi="Segoe UI" w:cs="Segoe UI"/>
                      <w:color w:val="1A1A1A"/>
                      <w:spacing w:val="2"/>
                      <w:sz w:val="22"/>
                      <w:szCs w:val="22"/>
                    </w:rPr>
                  </w:pPr>
                  <w:r w:rsidRPr="006545D4">
                    <w:rPr>
                      <w:rFonts w:ascii="Segoe UI" w:hAnsi="Segoe UI" w:cs="Segoe UI"/>
                      <w:color w:val="1A1A1A"/>
                      <w:spacing w:val="2"/>
                      <w:sz w:val="22"/>
                      <w:szCs w:val="22"/>
                    </w:rPr>
                    <w:t>Investor housing market activity is holding strong in 2025, a sign that investors are seeing potential in the rental market amid housing affordability challenges, </w:t>
                  </w:r>
                  <w:hyperlink r:id="rId10" w:tgtFrame="_blank" w:history="1">
                    <w:r w:rsidRPr="006545D4">
                      <w:rPr>
                        <w:rStyle w:val="Hyperlink"/>
                        <w:rFonts w:ascii="Segoe UI" w:hAnsi="Segoe UI" w:cs="Segoe UI"/>
                        <w:color w:val="1876D2"/>
                        <w:spacing w:val="2"/>
                        <w:sz w:val="22"/>
                        <w:szCs w:val="22"/>
                      </w:rPr>
                      <w:t xml:space="preserve">a recent </w:t>
                    </w:r>
                    <w:proofErr w:type="spellStart"/>
                    <w:r w:rsidRPr="006545D4">
                      <w:rPr>
                        <w:rStyle w:val="Hyperlink"/>
                        <w:rFonts w:ascii="Segoe UI" w:hAnsi="Segoe UI" w:cs="Segoe UI"/>
                        <w:color w:val="1876D2"/>
                        <w:spacing w:val="2"/>
                        <w:sz w:val="22"/>
                        <w:szCs w:val="22"/>
                      </w:rPr>
                      <w:t>Cotality</w:t>
                    </w:r>
                    <w:proofErr w:type="spellEnd"/>
                    <w:r w:rsidRPr="006545D4">
                      <w:rPr>
                        <w:rStyle w:val="Hyperlink"/>
                        <w:rFonts w:ascii="Segoe UI" w:hAnsi="Segoe UI" w:cs="Segoe UI"/>
                        <w:color w:val="1876D2"/>
                        <w:spacing w:val="2"/>
                        <w:sz w:val="22"/>
                        <w:szCs w:val="22"/>
                      </w:rPr>
                      <w:t xml:space="preserve"> report</w:t>
                    </w:r>
                  </w:hyperlink>
                  <w:r w:rsidRPr="006545D4">
                    <w:rPr>
                      <w:rFonts w:ascii="Segoe UI" w:hAnsi="Segoe UI" w:cs="Segoe UI"/>
                      <w:color w:val="1A1A1A"/>
                      <w:spacing w:val="2"/>
                      <w:sz w:val="22"/>
                      <w:szCs w:val="22"/>
                    </w:rPr>
                    <w:t> suggests.</w:t>
                  </w:r>
                </w:p>
                <w:p w14:paraId="693159D5"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Fonts w:ascii="Segoe UI" w:hAnsi="Segoe UI" w:cs="Segoe UI"/>
                      <w:color w:val="1A1A1A"/>
                      <w:spacing w:val="2"/>
                      <w:sz w:val="22"/>
                      <w:szCs w:val="22"/>
                    </w:rPr>
                    <w:t xml:space="preserve">Investors accounted for 29% of single-family home purchases in June, according to </w:t>
                  </w:r>
                  <w:proofErr w:type="spellStart"/>
                  <w:r w:rsidRPr="006545D4">
                    <w:rPr>
                      <w:rFonts w:ascii="Segoe UI" w:hAnsi="Segoe UI" w:cs="Segoe UI"/>
                      <w:color w:val="1A1A1A"/>
                      <w:spacing w:val="2"/>
                      <w:sz w:val="22"/>
                      <w:szCs w:val="22"/>
                    </w:rPr>
                    <w:t>Cotality</w:t>
                  </w:r>
                  <w:proofErr w:type="spellEnd"/>
                  <w:r w:rsidRPr="006545D4">
                    <w:rPr>
                      <w:rFonts w:ascii="Segoe UI" w:hAnsi="Segoe UI" w:cs="Segoe UI"/>
                      <w:color w:val="1A1A1A"/>
                      <w:spacing w:val="2"/>
                      <w:sz w:val="22"/>
                      <w:szCs w:val="22"/>
                    </w:rPr>
                    <w:t xml:space="preserve"> data — and while that was down from 32% in January, it was significantly higher than the years preceding the pandemic, when shares typically stayed under 20%.</w:t>
                  </w:r>
                </w:p>
                <w:p w14:paraId="25503E1C"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Fonts w:ascii="Segoe UI" w:hAnsi="Segoe UI" w:cs="Segoe UI"/>
                      <w:color w:val="1A1A1A"/>
                      <w:spacing w:val="2"/>
                      <w:sz w:val="22"/>
                      <w:szCs w:val="22"/>
                    </w:rPr>
                    <w:t>This </w:t>
                  </w:r>
                  <w:hyperlink r:id="rId11" w:history="1">
                    <w:r w:rsidRPr="006545D4">
                      <w:rPr>
                        <w:rStyle w:val="Hyperlink"/>
                        <w:rFonts w:ascii="Segoe UI" w:eastAsiaTheme="majorEastAsia" w:hAnsi="Segoe UI" w:cs="Segoe UI"/>
                        <w:color w:val="1876D2"/>
                        <w:spacing w:val="2"/>
                        <w:sz w:val="22"/>
                        <w:szCs w:val="22"/>
                      </w:rPr>
                      <w:t>growing market presence</w:t>
                    </w:r>
                  </w:hyperlink>
                  <w:r w:rsidRPr="006545D4">
                    <w:rPr>
                      <w:rFonts w:ascii="Segoe UI" w:hAnsi="Segoe UI" w:cs="Segoe UI"/>
                      <w:color w:val="1A1A1A"/>
                      <w:spacing w:val="2"/>
                      <w:sz w:val="22"/>
                      <w:szCs w:val="22"/>
                    </w:rPr>
                    <w:t xml:space="preserve"> "demonstrates [investors'] resilience in a high-price, high-rate environment," said Thom Malone, principal economist at </w:t>
                  </w:r>
                  <w:proofErr w:type="spellStart"/>
                  <w:r w:rsidRPr="006545D4">
                    <w:rPr>
                      <w:rFonts w:ascii="Segoe UI" w:hAnsi="Segoe UI" w:cs="Segoe UI"/>
                      <w:color w:val="1A1A1A"/>
                      <w:spacing w:val="2"/>
                      <w:sz w:val="22"/>
                      <w:szCs w:val="22"/>
                    </w:rPr>
                    <w:t>Cotality</w:t>
                  </w:r>
                  <w:proofErr w:type="spellEnd"/>
                  <w:r w:rsidRPr="006545D4">
                    <w:rPr>
                      <w:rFonts w:ascii="Segoe UI" w:hAnsi="Segoe UI" w:cs="Segoe UI"/>
                      <w:color w:val="1A1A1A"/>
                      <w:spacing w:val="2"/>
                      <w:sz w:val="22"/>
                      <w:szCs w:val="22"/>
                    </w:rPr>
                    <w:t>. "As these adverse conditions are expected to persist, investors are well positioned to meet rental demand."</w:t>
                  </w:r>
                </w:p>
                <w:p w14:paraId="126B8A12"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Fonts w:ascii="Segoe UI" w:hAnsi="Segoe UI" w:cs="Segoe UI"/>
                      <w:color w:val="1A1A1A"/>
                      <w:spacing w:val="2"/>
                      <w:sz w:val="22"/>
                      <w:szCs w:val="22"/>
                    </w:rPr>
                    <w:t>Investors' tendency to make all-cash home purchases "means </w:t>
                  </w:r>
                  <w:hyperlink r:id="rId12" w:history="1">
                    <w:r w:rsidRPr="006545D4">
                      <w:rPr>
                        <w:rStyle w:val="Hyperlink"/>
                        <w:rFonts w:ascii="Segoe UI" w:eastAsiaTheme="majorEastAsia" w:hAnsi="Segoe UI" w:cs="Segoe UI"/>
                        <w:color w:val="1876D2"/>
                        <w:spacing w:val="2"/>
                        <w:sz w:val="22"/>
                        <w:szCs w:val="22"/>
                      </w:rPr>
                      <w:t>high interest rates</w:t>
                    </w:r>
                  </w:hyperlink>
                  <w:r w:rsidRPr="006545D4">
                    <w:rPr>
                      <w:rFonts w:ascii="Segoe UI" w:hAnsi="Segoe UI" w:cs="Segoe UI"/>
                      <w:color w:val="1A1A1A"/>
                      <w:spacing w:val="2"/>
                      <w:sz w:val="22"/>
                      <w:szCs w:val="22"/>
                    </w:rPr>
                    <w:t> are less of a deterrent," Malone added. "Plus, </w:t>
                  </w:r>
                  <w:hyperlink r:id="rId13" w:history="1">
                    <w:r w:rsidRPr="006545D4">
                      <w:rPr>
                        <w:rStyle w:val="Hyperlink"/>
                        <w:rFonts w:ascii="Segoe UI" w:eastAsiaTheme="majorEastAsia" w:hAnsi="Segoe UI" w:cs="Segoe UI"/>
                        <w:color w:val="1876D2"/>
                        <w:spacing w:val="2"/>
                        <w:sz w:val="22"/>
                        <w:szCs w:val="22"/>
                      </w:rPr>
                      <w:t>current high prices</w:t>
                    </w:r>
                  </w:hyperlink>
                  <w:r w:rsidRPr="006545D4">
                    <w:rPr>
                      <w:rFonts w:ascii="Segoe UI" w:hAnsi="Segoe UI" w:cs="Segoe UI"/>
                      <w:color w:val="1A1A1A"/>
                      <w:spacing w:val="2"/>
                      <w:sz w:val="22"/>
                      <w:szCs w:val="22"/>
                    </w:rPr>
                    <w:t> can be offset by strong rental returns."</w:t>
                  </w:r>
                </w:p>
                <w:p w14:paraId="429C9C78"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Fonts w:ascii="Segoe UI" w:hAnsi="Segoe UI" w:cs="Segoe UI"/>
                      <w:color w:val="1A1A1A"/>
                      <w:spacing w:val="2"/>
                      <w:sz w:val="22"/>
                      <w:szCs w:val="22"/>
                    </w:rPr>
                    <w:lastRenderedPageBreak/>
                    <w:t>Looking ahead, investor activity "will likely remain steady through the end of 2025," the report said.</w:t>
                  </w:r>
                </w:p>
                <w:p w14:paraId="0D2B8FD3"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Style w:val="Strong"/>
                      <w:rFonts w:ascii="Segoe UI" w:eastAsiaTheme="majorEastAsia" w:hAnsi="Segoe UI" w:cs="Segoe UI"/>
                      <w:color w:val="1A1A1A"/>
                      <w:spacing w:val="2"/>
                      <w:sz w:val="22"/>
                      <w:szCs w:val="22"/>
                    </w:rPr>
                    <w:t>Which investors are diving in?</w:t>
                  </w:r>
                  <w:r w:rsidRPr="006545D4">
                    <w:rPr>
                      <w:rFonts w:ascii="Segoe UI" w:hAnsi="Segoe UI" w:cs="Segoe UI"/>
                      <w:color w:val="1A1A1A"/>
                      <w:spacing w:val="2"/>
                      <w:sz w:val="22"/>
                      <w:szCs w:val="22"/>
                    </w:rPr>
                    <w:t> Those who own between 10 and 99 properties drove the recent uptick in investor activity, according to the report. Their market share grew from 6% in June 2024 to 10% in June 2025.</w:t>
                  </w:r>
                </w:p>
                <w:p w14:paraId="5B39382A"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Fonts w:ascii="Segoe UI" w:hAnsi="Segoe UI" w:cs="Segoe UI"/>
                      <w:color w:val="1A1A1A"/>
                      <w:spacing w:val="2"/>
                      <w:sz w:val="22"/>
                      <w:szCs w:val="22"/>
                    </w:rPr>
                    <w:t>The most common type of investor owns fewer than 10 properties. These smaller investors collectively hold a 14% share of the overall market. Investors who own between 101 and 1,000 properties represent 3% of all home purchases, while those with more than 1,000 properties have the smallest market share at 2%.</w:t>
                  </w:r>
                </w:p>
                <w:p w14:paraId="3D2C8B09" w14:textId="77777777" w:rsidR="006545D4" w:rsidRPr="006545D4" w:rsidRDefault="006545D4" w:rsidP="006545D4">
                  <w:pPr>
                    <w:pStyle w:val="documentpoo2m"/>
                    <w:shd w:val="clear" w:color="auto" w:fill="FFFFFF"/>
                    <w:spacing w:before="0" w:beforeAutospacing="0" w:after="240" w:afterAutospacing="0"/>
                    <w:rPr>
                      <w:rFonts w:ascii="Segoe UI" w:hAnsi="Segoe UI" w:cs="Segoe UI"/>
                      <w:color w:val="1A1A1A"/>
                      <w:spacing w:val="2"/>
                      <w:sz w:val="22"/>
                      <w:szCs w:val="22"/>
                    </w:rPr>
                  </w:pPr>
                  <w:r w:rsidRPr="006545D4">
                    <w:rPr>
                      <w:rStyle w:val="Strong"/>
                      <w:rFonts w:ascii="Segoe UI" w:eastAsiaTheme="majorEastAsia" w:hAnsi="Segoe UI" w:cs="Segoe UI"/>
                      <w:color w:val="1A1A1A"/>
                      <w:spacing w:val="2"/>
                      <w:sz w:val="22"/>
                      <w:szCs w:val="22"/>
                    </w:rPr>
                    <w:t>Where are investors buying?</w:t>
                  </w:r>
                  <w:r w:rsidRPr="006545D4">
                    <w:rPr>
                      <w:rFonts w:ascii="Segoe UI" w:hAnsi="Segoe UI" w:cs="Segoe UI"/>
                      <w:color w:val="1A1A1A"/>
                      <w:spacing w:val="2"/>
                      <w:sz w:val="22"/>
                      <w:szCs w:val="22"/>
                    </w:rPr>
                    <w:t> Between January and June of this year, Dallas was the top city for investor activity when measured by raw sales numbers, with 21,842 purchases made. Houston was second with 18,324 purchases, followed by Atlanta, Phoenix and Los Angeles with more than 11,000 purchases each.</w:t>
                  </w:r>
                </w:p>
                <w:p w14:paraId="70DEA1B2" w14:textId="77777777" w:rsidR="006545D4" w:rsidRDefault="006545D4" w:rsidP="006545D4">
                  <w:pPr>
                    <w:pStyle w:val="documentpoo2m"/>
                    <w:shd w:val="clear" w:color="auto" w:fill="FFFFFF"/>
                    <w:spacing w:before="0" w:beforeAutospacing="0" w:after="0" w:afterAutospacing="0"/>
                    <w:rPr>
                      <w:rFonts w:ascii="Segoe UI" w:hAnsi="Segoe UI" w:cs="Segoe UI"/>
                      <w:color w:val="1A1A1A"/>
                      <w:spacing w:val="2"/>
                      <w:sz w:val="22"/>
                      <w:szCs w:val="22"/>
                    </w:rPr>
                  </w:pPr>
                  <w:r w:rsidRPr="006545D4">
                    <w:rPr>
                      <w:rFonts w:ascii="Segoe UI" w:hAnsi="Segoe UI" w:cs="Segoe UI"/>
                      <w:color w:val="1A1A1A"/>
                      <w:spacing w:val="2"/>
                      <w:sz w:val="22"/>
                      <w:szCs w:val="22"/>
                    </w:rPr>
                    <w:t>Among the cities with high investor activity, only Los Angeles had relatively low non-investor purchases, bringing the area close to a 50-50 split.</w:t>
                  </w:r>
                </w:p>
                <w:p w14:paraId="0EEC3978" w14:textId="77777777" w:rsidR="006545D4" w:rsidRDefault="006545D4" w:rsidP="006545D4">
                  <w:pPr>
                    <w:pStyle w:val="documentpoo2m"/>
                    <w:shd w:val="clear" w:color="auto" w:fill="FFFFFF"/>
                    <w:spacing w:before="0" w:beforeAutospacing="0" w:after="0" w:afterAutospacing="0"/>
                    <w:rPr>
                      <w:rFonts w:ascii="Segoe UI" w:hAnsi="Segoe UI" w:cs="Segoe UI"/>
                      <w:color w:val="1A1A1A"/>
                      <w:spacing w:val="2"/>
                      <w:sz w:val="22"/>
                      <w:szCs w:val="22"/>
                    </w:rPr>
                  </w:pPr>
                </w:p>
                <w:p w14:paraId="5E6A09F6" w14:textId="7438B505" w:rsidR="0088457F" w:rsidRPr="0088457F" w:rsidRDefault="0088457F" w:rsidP="0088457F">
                  <w:pPr>
                    <w:pStyle w:val="Heading1"/>
                    <w:shd w:val="clear" w:color="auto" w:fill="FFFFFF"/>
                    <w:spacing w:before="0" w:after="120"/>
                    <w:ind w:left="0"/>
                    <w:rPr>
                      <w:rFonts w:ascii="Segoe UI" w:hAnsi="Segoe UI" w:cs="Segoe UI"/>
                      <w:color w:val="1A1A1A"/>
                      <w:spacing w:val="2"/>
                      <w:sz w:val="24"/>
                      <w:szCs w:val="24"/>
                    </w:rPr>
                  </w:pPr>
                  <w:r>
                    <w:rPr>
                      <w:rFonts w:ascii="Segoe UI" w:hAnsi="Segoe UI" w:cs="Segoe UI"/>
                      <w:color w:val="1A1A1A"/>
                      <w:spacing w:val="2"/>
                      <w:sz w:val="24"/>
                      <w:szCs w:val="24"/>
                    </w:rPr>
                    <w:t xml:space="preserve">                         </w:t>
                  </w:r>
                  <w:r w:rsidRPr="0088457F">
                    <w:rPr>
                      <w:rFonts w:ascii="Segoe UI" w:hAnsi="Segoe UI" w:cs="Segoe UI"/>
                      <w:color w:val="1A1A1A"/>
                      <w:spacing w:val="2"/>
                      <w:sz w:val="24"/>
                      <w:szCs w:val="24"/>
                    </w:rPr>
                    <w:t>‘Housing emergency’ action could bring relief to builders, buyers</w:t>
                  </w:r>
                  <w:r>
                    <w:rPr>
                      <w:rFonts w:ascii="Segoe UI" w:hAnsi="Segoe UI" w:cs="Segoe UI"/>
                      <w:color w:val="1A1A1A"/>
                      <w:spacing w:val="2"/>
                      <w:sz w:val="24"/>
                      <w:szCs w:val="24"/>
                    </w:rPr>
                    <w:t>’</w:t>
                  </w:r>
                </w:p>
                <w:p w14:paraId="250D0952" w14:textId="77777777" w:rsidR="0088457F" w:rsidRPr="0088457F" w:rsidRDefault="0088457F" w:rsidP="0088457F">
                  <w:pPr>
                    <w:pStyle w:val="articleheaderdeschutsl"/>
                    <w:shd w:val="clear" w:color="auto" w:fill="FFFFFF"/>
                    <w:spacing w:before="0" w:beforeAutospacing="0" w:after="0" w:afterAutospacing="0"/>
                    <w:jc w:val="center"/>
                    <w:rPr>
                      <w:rFonts w:ascii="Segoe UI" w:hAnsi="Segoe UI" w:cs="Segoe UI"/>
                      <w:color w:val="1A1A1A"/>
                      <w:spacing w:val="2"/>
                    </w:rPr>
                  </w:pPr>
                  <w:r w:rsidRPr="0088457F">
                    <w:rPr>
                      <w:rFonts w:ascii="Segoe UI" w:hAnsi="Segoe UI" w:cs="Segoe UI"/>
                      <w:color w:val="1A1A1A"/>
                      <w:spacing w:val="2"/>
                    </w:rPr>
                    <w:t>Details are scarce, but if the White House follows through on a potential emergency declaration, it could boost U.S. housing supply and improve affordability.</w:t>
                  </w:r>
                </w:p>
                <w:p w14:paraId="1BEACB8F" w14:textId="77777777" w:rsidR="006545D4" w:rsidRDefault="006545D4" w:rsidP="006545D4">
                  <w:pPr>
                    <w:pStyle w:val="documentpoo2m"/>
                    <w:shd w:val="clear" w:color="auto" w:fill="FFFFFF"/>
                    <w:spacing w:before="0" w:beforeAutospacing="0" w:after="0" w:afterAutospacing="0"/>
                    <w:rPr>
                      <w:rFonts w:ascii="Segoe UI" w:hAnsi="Segoe UI" w:cs="Segoe UI"/>
                      <w:color w:val="1A1A1A"/>
                      <w:spacing w:val="2"/>
                      <w:sz w:val="22"/>
                      <w:szCs w:val="22"/>
                    </w:rPr>
                  </w:pPr>
                </w:p>
                <w:p w14:paraId="32EF5BFA"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The Trump administration is turning its attention to the country's housing affordability challenges — and that could be especially good news for the nation's home builders.</w:t>
                  </w:r>
                </w:p>
                <w:p w14:paraId="23A85C71"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In an interview published by the </w:t>
                  </w:r>
                  <w:hyperlink r:id="rId14" w:tgtFrame="_blank" w:history="1">
                    <w:r>
                      <w:rPr>
                        <w:rStyle w:val="Hyperlink"/>
                        <w:rFonts w:ascii="Segoe UI" w:eastAsiaTheme="majorEastAsia" w:hAnsi="Segoe UI" w:cs="Segoe UI"/>
                        <w:color w:val="1876D2"/>
                        <w:spacing w:val="2"/>
                      </w:rPr>
                      <w:t>Washington Examiner</w:t>
                    </w:r>
                  </w:hyperlink>
                  <w:r>
                    <w:rPr>
                      <w:rFonts w:ascii="Segoe UI" w:hAnsi="Segoe UI" w:cs="Segoe UI"/>
                      <w:color w:val="1A1A1A"/>
                      <w:spacing w:val="2"/>
                    </w:rPr>
                    <w:t> on Sept. 2, U.S. Treasury Secretary Scott Bessent said President Donald Trump "may declare a national housing emergency" this fall. The last time such an emergency was declared was in 2008 in response to the financial crisis and Great Recession. </w:t>
                  </w:r>
                </w:p>
                <w:p w14:paraId="0CEF0DA1"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Bessent didn't disclose many details about what specific actions the administration might take, but he indicated it would involve relief for home builders. Cutting interest rates would help — </w:t>
                  </w:r>
                  <w:hyperlink r:id="rId15" w:history="1">
                    <w:r>
                      <w:rPr>
                        <w:rStyle w:val="Hyperlink"/>
                        <w:rFonts w:ascii="Segoe UI" w:eastAsiaTheme="majorEastAsia" w:hAnsi="Segoe UI" w:cs="Segoe UI"/>
                        <w:color w:val="1876D2"/>
                        <w:spacing w:val="2"/>
                      </w:rPr>
                      <w:t>and that's looking more likely this month</w:t>
                    </w:r>
                  </w:hyperlink>
                  <w:r>
                    <w:rPr>
                      <w:rFonts w:ascii="Segoe UI" w:hAnsi="Segoe UI" w:cs="Segoe UI"/>
                      <w:color w:val="1A1A1A"/>
                      <w:spacing w:val="2"/>
                    </w:rPr>
                    <w:t> — but Bessent said the administration is also assessing ways to standardize building and zoning codes and decrease closing costs.</w:t>
                  </w:r>
                </w:p>
                <w:p w14:paraId="49EAA444"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hyperlink r:id="rId16" w:history="1">
                    <w:r>
                      <w:rPr>
                        <w:rStyle w:val="Hyperlink"/>
                        <w:rFonts w:ascii="Segoe UI" w:eastAsiaTheme="majorEastAsia" w:hAnsi="Segoe UI" w:cs="Segoe UI"/>
                        <w:color w:val="1876D2"/>
                        <w:spacing w:val="2"/>
                      </w:rPr>
                      <w:t>Tariff exemptions for construction materials</w:t>
                    </w:r>
                  </w:hyperlink>
                  <w:r>
                    <w:rPr>
                      <w:rFonts w:ascii="Segoe UI" w:hAnsi="Segoe UI" w:cs="Segoe UI"/>
                      <w:color w:val="1A1A1A"/>
                      <w:spacing w:val="2"/>
                    </w:rPr>
                    <w:t> were also on the table, </w:t>
                  </w:r>
                  <w:hyperlink r:id="rId17" w:tgtFrame="_blank" w:history="1">
                    <w:r>
                      <w:rPr>
                        <w:rStyle w:val="Hyperlink"/>
                        <w:rFonts w:ascii="Segoe UI" w:eastAsiaTheme="majorEastAsia" w:hAnsi="Segoe UI" w:cs="Segoe UI"/>
                        <w:color w:val="1876D2"/>
                        <w:spacing w:val="2"/>
                      </w:rPr>
                      <w:t>according to the Examiner</w:t>
                    </w:r>
                  </w:hyperlink>
                  <w:r>
                    <w:rPr>
                      <w:rFonts w:ascii="Segoe UI" w:hAnsi="Segoe UI" w:cs="Segoe UI"/>
                      <w:color w:val="1A1A1A"/>
                      <w:spacing w:val="2"/>
                    </w:rPr>
                    <w:t>.</w:t>
                  </w:r>
                </w:p>
                <w:p w14:paraId="49ACA92F" w14:textId="77777777" w:rsidR="006545D4" w:rsidRDefault="006545D4" w:rsidP="006545D4">
                  <w:pPr>
                    <w:pStyle w:val="Heading2"/>
                    <w:shd w:val="clear" w:color="auto" w:fill="FFFFFF"/>
                    <w:spacing w:before="360" w:after="120"/>
                    <w:rPr>
                      <w:rFonts w:ascii="Segoe UI" w:hAnsi="Segoe UI" w:cs="Segoe UI"/>
                      <w:color w:val="1A1A1A"/>
                      <w:spacing w:val="2"/>
                      <w:sz w:val="27"/>
                      <w:szCs w:val="27"/>
                    </w:rPr>
                  </w:pPr>
                  <w:r>
                    <w:rPr>
                      <w:rFonts w:ascii="Segoe UI" w:hAnsi="Segoe UI" w:cs="Segoe UI"/>
                      <w:color w:val="1A1A1A"/>
                      <w:spacing w:val="2"/>
                      <w:sz w:val="27"/>
                      <w:szCs w:val="27"/>
                    </w:rPr>
                    <w:t>Can the federal government do this?</w:t>
                  </w:r>
                </w:p>
                <w:p w14:paraId="7FE339CD"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 xml:space="preserve">The administration could face some hurdles if it tries to implement those plans, according to Realtor.com Senior Economist Joel Berner. "It remains unclear exactly what </w:t>
                  </w:r>
                  <w:r>
                    <w:rPr>
                      <w:rFonts w:ascii="Segoe UI" w:hAnsi="Segoe UI" w:cs="Segoe UI"/>
                      <w:color w:val="1A1A1A"/>
                      <w:spacing w:val="2"/>
                    </w:rPr>
                    <w:lastRenderedPageBreak/>
                    <w:t>kind of emergency measures the administration could take to address housing, or even if using emergency powers in this way is lawful," </w:t>
                  </w:r>
                  <w:hyperlink r:id="rId18" w:tgtFrame="_blank" w:history="1">
                    <w:r>
                      <w:rPr>
                        <w:rStyle w:val="Hyperlink"/>
                        <w:rFonts w:ascii="Segoe UI" w:eastAsiaTheme="majorEastAsia" w:hAnsi="Segoe UI" w:cs="Segoe UI"/>
                        <w:color w:val="1876D2"/>
                        <w:spacing w:val="2"/>
                      </w:rPr>
                      <w:t>he told </w:t>
                    </w:r>
                  </w:hyperlink>
                  <w:hyperlink r:id="rId19" w:tgtFrame="_blank" w:history="1">
                    <w:r>
                      <w:rPr>
                        <w:rStyle w:val="Hyperlink"/>
                        <w:rFonts w:ascii="Segoe UI" w:eastAsiaTheme="majorEastAsia" w:hAnsi="Segoe UI" w:cs="Segoe UI"/>
                        <w:color w:val="1876D2"/>
                        <w:spacing w:val="2"/>
                      </w:rPr>
                      <w:t>Realtor.com</w:t>
                    </w:r>
                  </w:hyperlink>
                  <w:r>
                    <w:rPr>
                      <w:rFonts w:ascii="Segoe UI" w:hAnsi="Segoe UI" w:cs="Segoe UI"/>
                      <w:color w:val="1A1A1A"/>
                      <w:spacing w:val="2"/>
                    </w:rPr>
                    <w:t>.</w:t>
                  </w:r>
                </w:p>
                <w:p w14:paraId="4B2D637C"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If it can be done, overriding — or at least standardizing — permitting and zoning laws would "have the best long-term impact" in terms of adding more inventory, "but the federal government could also juice the housing market in the short run by making it easier to buy a home," Berner said, citing consumer tax credits as one possible avenue. </w:t>
                  </w:r>
                </w:p>
                <w:p w14:paraId="274E692F" w14:textId="77777777" w:rsidR="006545D4" w:rsidRDefault="006545D4" w:rsidP="006545D4">
                  <w:pPr>
                    <w:pStyle w:val="Heading2"/>
                    <w:shd w:val="clear" w:color="auto" w:fill="FFFFFF"/>
                    <w:spacing w:before="360" w:after="120"/>
                    <w:rPr>
                      <w:rFonts w:ascii="Segoe UI" w:hAnsi="Segoe UI" w:cs="Segoe UI"/>
                      <w:color w:val="1A1A1A"/>
                      <w:spacing w:val="2"/>
                      <w:sz w:val="27"/>
                      <w:szCs w:val="27"/>
                    </w:rPr>
                  </w:pPr>
                  <w:r>
                    <w:rPr>
                      <w:rFonts w:ascii="Segoe UI" w:hAnsi="Segoe UI" w:cs="Segoe UI"/>
                      <w:color w:val="1A1A1A"/>
                      <w:spacing w:val="2"/>
                      <w:sz w:val="27"/>
                      <w:szCs w:val="27"/>
                    </w:rPr>
                    <w:t>Builders need rate relief</w:t>
                  </w:r>
                </w:p>
                <w:p w14:paraId="06260173"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The National Association of Home Builders has laid out </w:t>
                  </w:r>
                  <w:hyperlink r:id="rId20" w:tgtFrame="_blank" w:history="1">
                    <w:r>
                      <w:rPr>
                        <w:rStyle w:val="Hyperlink"/>
                        <w:rFonts w:ascii="Segoe UI" w:eastAsiaTheme="majorEastAsia" w:hAnsi="Segoe UI" w:cs="Segoe UI"/>
                        <w:color w:val="1876D2"/>
                        <w:spacing w:val="2"/>
                      </w:rPr>
                      <w:t>a 10-point plan</w:t>
                    </w:r>
                  </w:hyperlink>
                  <w:r>
                    <w:rPr>
                      <w:rFonts w:ascii="Segoe UI" w:hAnsi="Segoe UI" w:cs="Segoe UI"/>
                      <w:color w:val="1A1A1A"/>
                      <w:spacing w:val="2"/>
                    </w:rPr>
                    <w:t> for addressing housing affordability. Along with </w:t>
                  </w:r>
                  <w:hyperlink r:id="rId21" w:history="1">
                    <w:r>
                      <w:rPr>
                        <w:rStyle w:val="Hyperlink"/>
                        <w:rFonts w:ascii="Segoe UI" w:eastAsiaTheme="majorEastAsia" w:hAnsi="Segoe UI" w:cs="Segoe UI"/>
                        <w:color w:val="1876D2"/>
                        <w:spacing w:val="2"/>
                      </w:rPr>
                      <w:t>eliminating excess regulations and fixing building material supply chains</w:t>
                    </w:r>
                  </w:hyperlink>
                  <w:r>
                    <w:rPr>
                      <w:rFonts w:ascii="Segoe UI" w:hAnsi="Segoe UI" w:cs="Segoe UI"/>
                      <w:color w:val="1A1A1A"/>
                      <w:spacing w:val="2"/>
                    </w:rPr>
                    <w:t>, the organization is also pushing to make it easier for developers to finance new construction projects — a concern echoed by others in the industry.</w:t>
                  </w:r>
                </w:p>
                <w:p w14:paraId="7B12564A"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"Our builders are often seeing a higher interest rate than what we're seeing as consumers — usually about 2% to 5% more," said Andrea Smiley, legislative director for the Building Industry Association of Washington, in a recent </w:t>
                  </w:r>
                  <w:hyperlink r:id="rId22" w:tgtFrame="_blank" w:history="1">
                    <w:r>
                      <w:rPr>
                        <w:rStyle w:val="Hyperlink"/>
                        <w:rFonts w:ascii="Segoe UI" w:eastAsiaTheme="majorEastAsia" w:hAnsi="Segoe UI" w:cs="Segoe UI"/>
                        <w:color w:val="1876D2"/>
                        <w:spacing w:val="2"/>
                      </w:rPr>
                      <w:t>NAHB blog post</w:t>
                    </w:r>
                  </w:hyperlink>
                  <w:r>
                    <w:rPr>
                      <w:rFonts w:ascii="Segoe UI" w:hAnsi="Segoe UI" w:cs="Segoe UI"/>
                      <w:color w:val="1A1A1A"/>
                      <w:spacing w:val="2"/>
                    </w:rPr>
                    <w:t>. "Depending on the bank, it could be more than that. It just kind of depends on local market conditions."</w:t>
                  </w:r>
                </w:p>
                <w:p w14:paraId="098559F6" w14:textId="77777777" w:rsidR="006545D4" w:rsidRDefault="006545D4" w:rsidP="006545D4">
                  <w:pPr>
                    <w:pStyle w:val="Heading2"/>
                    <w:shd w:val="clear" w:color="auto" w:fill="FFFFFF"/>
                    <w:spacing w:before="360" w:after="120"/>
                    <w:rPr>
                      <w:rFonts w:ascii="Segoe UI" w:hAnsi="Segoe UI" w:cs="Segoe UI"/>
                      <w:color w:val="1A1A1A"/>
                      <w:spacing w:val="2"/>
                      <w:sz w:val="27"/>
                      <w:szCs w:val="27"/>
                    </w:rPr>
                  </w:pPr>
                  <w:r>
                    <w:rPr>
                      <w:rFonts w:ascii="Segoe UI" w:hAnsi="Segoe UI" w:cs="Segoe UI"/>
                      <w:color w:val="1A1A1A"/>
                      <w:spacing w:val="2"/>
                      <w:sz w:val="27"/>
                      <w:szCs w:val="27"/>
                    </w:rPr>
                    <w:t>NAR lobbying for 'bold action'</w:t>
                  </w:r>
                </w:p>
                <w:p w14:paraId="5BD8D642"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hyperlink r:id="rId23" w:history="1">
                    <w:r>
                      <w:rPr>
                        <w:rStyle w:val="Hyperlink"/>
                        <w:rFonts w:ascii="Segoe UI" w:eastAsiaTheme="majorEastAsia" w:hAnsi="Segoe UI" w:cs="Segoe UI"/>
                        <w:color w:val="1876D2"/>
                        <w:spacing w:val="2"/>
                      </w:rPr>
                      <w:t>The National Association of Realtors is continuing its advocacy efforts in D.C.</w:t>
                    </w:r>
                  </w:hyperlink>
                  <w:r>
                    <w:rPr>
                      <w:rFonts w:ascii="Segoe UI" w:hAnsi="Segoe UI" w:cs="Segoe UI"/>
                      <w:color w:val="1A1A1A"/>
                      <w:spacing w:val="2"/>
                    </w:rPr>
                    <w:t>, pushing for practical solutions </w:t>
                  </w:r>
                  <w:hyperlink r:id="rId24" w:history="1">
                    <w:r>
                      <w:rPr>
                        <w:rStyle w:val="Hyperlink"/>
                        <w:rFonts w:ascii="Segoe UI" w:eastAsiaTheme="majorEastAsia" w:hAnsi="Segoe UI" w:cs="Segoe UI"/>
                        <w:color w:val="1876D2"/>
                        <w:spacing w:val="2"/>
                      </w:rPr>
                      <w:t>to address housing undersupply</w:t>
                    </w:r>
                  </w:hyperlink>
                  <w:r>
                    <w:rPr>
                      <w:rFonts w:ascii="Segoe UI" w:hAnsi="Segoe UI" w:cs="Segoe UI"/>
                      <w:color w:val="1A1A1A"/>
                      <w:spacing w:val="2"/>
                    </w:rPr>
                    <w:t>, said Shannon McGahn, NAR's chief advocacy officer.</w:t>
                  </w:r>
                </w:p>
                <w:p w14:paraId="28A07C0B"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"The Administration's consideration of a housing emergency underscores the urgency we've long raised: Supply constraints are the greatest obstacle to affordability, with the nation short 4.7 million homes," McGahn said in an email. </w:t>
                  </w:r>
                </w:p>
                <w:p w14:paraId="2FC37236"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"Bold, coordinated action is needed now to boost housing supply so more families can achieve the American Dream of homeownership and the generational wealth it provides."</w:t>
                  </w:r>
                </w:p>
                <w:p w14:paraId="78014EA4" w14:textId="77777777" w:rsidR="006545D4" w:rsidRDefault="006545D4" w:rsidP="006545D4">
                  <w:pPr>
                    <w:pStyle w:val="Heading2"/>
                    <w:shd w:val="clear" w:color="auto" w:fill="FFFFFF"/>
                    <w:spacing w:before="360" w:after="120"/>
                    <w:rPr>
                      <w:rFonts w:ascii="Segoe UI" w:hAnsi="Segoe UI" w:cs="Segoe UI"/>
                      <w:color w:val="1A1A1A"/>
                      <w:spacing w:val="2"/>
                      <w:sz w:val="27"/>
                      <w:szCs w:val="27"/>
                    </w:rPr>
                  </w:pPr>
                  <w:r>
                    <w:rPr>
                      <w:rFonts w:ascii="Segoe UI" w:hAnsi="Segoe UI" w:cs="Segoe UI"/>
                      <w:color w:val="1A1A1A"/>
                      <w:spacing w:val="2"/>
                      <w:sz w:val="27"/>
                      <w:szCs w:val="27"/>
                    </w:rPr>
                    <w:t>Affordability won't 'snap back overnight'</w:t>
                  </w:r>
                </w:p>
                <w:p w14:paraId="6532DF4A"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Even if a housing emergency is declared, it will take years for affordability to return to "normal," </w:t>
                  </w:r>
                  <w:hyperlink r:id="rId25" w:tgtFrame="_blank" w:history="1">
                    <w:r>
                      <w:rPr>
                        <w:rStyle w:val="Hyperlink"/>
                        <w:rFonts w:ascii="Segoe UI" w:eastAsiaTheme="majorEastAsia" w:hAnsi="Segoe UI" w:cs="Segoe UI"/>
                        <w:color w:val="1876D2"/>
                        <w:spacing w:val="2"/>
                      </w:rPr>
                      <w:t>according to a Sept. 2 Redfin report</w:t>
                    </w:r>
                  </w:hyperlink>
                  <w:r>
                    <w:rPr>
                      <w:rFonts w:ascii="Segoe UI" w:hAnsi="Segoe UI" w:cs="Segoe UI"/>
                      <w:color w:val="1A1A1A"/>
                      <w:spacing w:val="2"/>
                    </w:rPr>
                    <w:t>. </w:t>
                  </w:r>
                </w:p>
                <w:p w14:paraId="6BAD0182"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The report concluded that if </w:t>
                  </w:r>
                  <w:hyperlink r:id="rId26" w:history="1">
                    <w:r>
                      <w:rPr>
                        <w:rStyle w:val="Hyperlink"/>
                        <w:rFonts w:ascii="Segoe UI" w:eastAsiaTheme="majorEastAsia" w:hAnsi="Segoe UI" w:cs="Segoe UI"/>
                        <w:color w:val="1876D2"/>
                        <w:spacing w:val="2"/>
                      </w:rPr>
                      <w:t>home price growth</w:t>
                    </w:r>
                  </w:hyperlink>
                  <w:r>
                    <w:rPr>
                      <w:rFonts w:ascii="Segoe UI" w:hAnsi="Segoe UI" w:cs="Segoe UI"/>
                      <w:color w:val="1A1A1A"/>
                      <w:spacing w:val="2"/>
                    </w:rPr>
                    <w:t> remained at current rates of 1.4% year-over-year and mortgage rates fell to 5.5%, costs would return to July 2018 affordability levels by November 2030. If mortgage rates remain around 6.7%, it would take another four years to hit those levels.</w:t>
                  </w:r>
                </w:p>
                <w:p w14:paraId="671FBA15"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lastRenderedPageBreak/>
                    <w:t>Redfin economists used July 2018 as a baseline since it preceded </w:t>
                  </w:r>
                  <w:hyperlink r:id="rId27" w:history="1">
                    <w:r>
                      <w:rPr>
                        <w:rStyle w:val="Hyperlink"/>
                        <w:rFonts w:ascii="Segoe UI" w:eastAsiaTheme="majorEastAsia" w:hAnsi="Segoe UI" w:cs="Segoe UI"/>
                        <w:color w:val="1876D2"/>
                        <w:spacing w:val="2"/>
                      </w:rPr>
                      <w:t>the pandemic-era housing price boom</w:t>
                    </w:r>
                  </w:hyperlink>
                  <w:r>
                    <w:rPr>
                      <w:rFonts w:ascii="Segoe UI" w:hAnsi="Segoe UI" w:cs="Segoe UI"/>
                      <w:color w:val="1A1A1A"/>
                      <w:spacing w:val="2"/>
                    </w:rPr>
                    <w:t>, and the mortgage payment-to-income ratio at that time was 30%, a standard benchmark for housing affordability.</w:t>
                  </w:r>
                </w:p>
                <w:p w14:paraId="47329A02" w14:textId="77777777" w:rsidR="006545D4" w:rsidRDefault="006545D4" w:rsidP="006545D4">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"Buyers shouldn't expect affordability to snap back overnight, but the trend lines point to real progress within this decade," said </w:t>
                  </w:r>
                  <w:hyperlink r:id="rId28" w:tgtFrame="_blank" w:history="1">
                    <w:r>
                      <w:rPr>
                        <w:rStyle w:val="Hyperlink"/>
                        <w:rFonts w:ascii="Segoe UI" w:eastAsiaTheme="majorEastAsia" w:hAnsi="Segoe UI" w:cs="Segoe UI"/>
                        <w:color w:val="1876D2"/>
                        <w:spacing w:val="2"/>
                      </w:rPr>
                      <w:t>Asad Khan</w:t>
                    </w:r>
                  </w:hyperlink>
                  <w:r>
                    <w:rPr>
                      <w:rFonts w:ascii="Segoe UI" w:hAnsi="Segoe UI" w:cs="Segoe UI"/>
                      <w:color w:val="1A1A1A"/>
                      <w:spacing w:val="2"/>
                    </w:rPr>
                    <w:t>, Redfin senior economist. </w:t>
                  </w:r>
                </w:p>
                <w:p w14:paraId="7B4B2B85" w14:textId="77777777" w:rsidR="006545D4" w:rsidRDefault="006545D4" w:rsidP="006545D4">
                  <w:pPr>
                    <w:pStyle w:val="documentpoo2m"/>
                    <w:shd w:val="clear" w:color="auto" w:fill="FFFFFF"/>
                    <w:spacing w:before="0" w:beforeAutospacing="0" w:after="0" w:afterAutospacing="0"/>
                    <w:rPr>
                      <w:rFonts w:ascii="Segoe UI" w:hAnsi="Segoe UI" w:cs="Segoe UI"/>
                      <w:color w:val="1A1A1A"/>
                      <w:spacing w:val="2"/>
                    </w:rPr>
                  </w:pPr>
                  <w:r>
                    <w:rPr>
                      <w:rFonts w:ascii="Segoe UI" w:hAnsi="Segoe UI" w:cs="Segoe UI"/>
                      <w:color w:val="1A1A1A"/>
                      <w:spacing w:val="2"/>
                    </w:rPr>
                    <w:t>"If mortgage rates decline modestly, and price and income growth hold steady, the market for homebuyers could feel much different by the late 2020s. We are cautiously optimistic normalcy may not be as far off as many might fear."</w:t>
                  </w:r>
                </w:p>
                <w:p w14:paraId="40F1D823" w14:textId="77777777" w:rsidR="006545D4" w:rsidRPr="006545D4" w:rsidRDefault="006545D4" w:rsidP="006545D4">
                  <w:pPr>
                    <w:pStyle w:val="documentpoo2m"/>
                    <w:shd w:val="clear" w:color="auto" w:fill="FFFFFF"/>
                    <w:spacing w:before="0" w:beforeAutospacing="0" w:after="0" w:afterAutospacing="0"/>
                    <w:rPr>
                      <w:rFonts w:ascii="Segoe UI" w:hAnsi="Segoe UI" w:cs="Segoe UI"/>
                      <w:color w:val="1A1A1A"/>
                      <w:spacing w:val="2"/>
                      <w:sz w:val="22"/>
                      <w:szCs w:val="22"/>
                    </w:rPr>
                  </w:pPr>
                </w:p>
                <w:p w14:paraId="27EE2A2B" w14:textId="77777777" w:rsidR="006545D4" w:rsidRPr="006545D4" w:rsidRDefault="006545D4" w:rsidP="006545D4">
                  <w:pPr>
                    <w:shd w:val="clear" w:color="auto" w:fill="FFFFFF"/>
                    <w:rPr>
                      <w:rFonts w:ascii="Segoe UI" w:hAnsi="Segoe UI" w:cs="Segoe UI"/>
                      <w:color w:val="1A1A1A"/>
                      <w:spacing w:val="2"/>
                      <w:sz w:val="22"/>
                      <w:szCs w:val="22"/>
                    </w:rPr>
                  </w:pPr>
                </w:p>
                <w:p w14:paraId="5CC698DB" w14:textId="77777777" w:rsidR="006545D4" w:rsidRPr="006545D4" w:rsidRDefault="006545D4">
                  <w:pPr>
                    <w:pStyle w:val="NormalWeb"/>
                    <w:spacing w:before="0" w:beforeAutospacing="0" w:after="0" w:afterAutospacing="0"/>
                    <w:rPr>
                      <w:rFonts w:ascii="Open Sans" w:hAnsi="Open Sans" w:cs="Open Sans"/>
                      <w:color w:val="424242"/>
                      <w:sz w:val="22"/>
                      <w:szCs w:val="22"/>
                    </w:rPr>
                  </w:pPr>
                </w:p>
                <w:p w14:paraId="517A17F3" w14:textId="77777777" w:rsidR="00EC18E8" w:rsidRPr="006545D4" w:rsidRDefault="00EC18E8">
                  <w:pPr>
                    <w:pStyle w:val="NormalWeb"/>
                    <w:spacing w:before="0" w:beforeAutospacing="0" w:after="0" w:afterAutospacing="0"/>
                    <w:rPr>
                      <w:rFonts w:ascii="Open Sans" w:hAnsi="Open Sans" w:cs="Open Sans"/>
                      <w:color w:val="424242"/>
                      <w:sz w:val="22"/>
                      <w:szCs w:val="22"/>
                    </w:rPr>
                  </w:pPr>
                </w:p>
                <w:p w14:paraId="12A0BFA8" w14:textId="77777777" w:rsidR="00EC18E8" w:rsidRPr="006545D4" w:rsidRDefault="00EC18E8">
                  <w:pPr>
                    <w:pStyle w:val="NormalWeb"/>
                    <w:spacing w:before="0" w:beforeAutospacing="0" w:after="0" w:afterAutospacing="0"/>
                    <w:rPr>
                      <w:rFonts w:ascii="Arial" w:hAnsi="Arial" w:cs="Arial"/>
                      <w:color w:val="3E3E3E"/>
                      <w:sz w:val="22"/>
                      <w:szCs w:val="22"/>
                    </w:rPr>
                  </w:pPr>
                </w:p>
                <w:p w14:paraId="68A53F4B" w14:textId="77777777" w:rsidR="00EC18E8" w:rsidRPr="006545D4" w:rsidRDefault="00EC18E8">
                  <w:pPr>
                    <w:pStyle w:val="NormalWeb"/>
                    <w:spacing w:before="0" w:beforeAutospacing="0" w:after="0" w:afterAutospacing="0"/>
                    <w:rPr>
                      <w:rFonts w:ascii="Arial" w:hAnsi="Arial" w:cs="Arial"/>
                      <w:color w:val="3E3E3E"/>
                      <w:sz w:val="22"/>
                      <w:szCs w:val="22"/>
                    </w:rPr>
                  </w:pPr>
                  <w:r w:rsidRPr="006545D4">
                    <w:rPr>
                      <w:rFonts w:ascii="Open Sans" w:hAnsi="Open Sans" w:cs="Open Sans"/>
                      <w:color w:val="424242"/>
                      <w:sz w:val="22"/>
                      <w:szCs w:val="22"/>
                    </w:rPr>
                    <w:t> </w:t>
                  </w:r>
                </w:p>
              </w:tc>
            </w:tr>
          </w:tbl>
          <w:p w14:paraId="3298575A" w14:textId="77777777" w:rsidR="00EC18E8" w:rsidRPr="006545D4" w:rsidRDefault="00EC18E8">
            <w:pPr>
              <w:jc w:val="center"/>
              <w:rPr>
                <w:rFonts w:ascii="Arial" w:hAnsi="Arial" w:cs="Arial"/>
                <w:color w:val="222222"/>
                <w:sz w:val="22"/>
                <w:szCs w:val="22"/>
              </w:rPr>
            </w:pPr>
          </w:p>
        </w:tc>
      </w:tr>
    </w:tbl>
    <w:p w14:paraId="7F3EDF9C" w14:textId="2A33982E" w:rsidR="00EC18E8" w:rsidRPr="006545D4" w:rsidRDefault="00EC18E8" w:rsidP="00EC18E8">
      <w:pPr>
        <w:spacing w:after="60" w:line="240" w:lineRule="auto"/>
        <w:rPr>
          <w:sz w:val="22"/>
          <w:szCs w:val="22"/>
        </w:rPr>
      </w:pPr>
    </w:p>
    <w:p w14:paraId="3141A31A" w14:textId="77777777" w:rsidR="00786A77" w:rsidRDefault="00786A77" w:rsidP="00786A77">
      <w:pPr>
        <w:spacing w:after="60" w:line="240" w:lineRule="auto"/>
      </w:pPr>
    </w:p>
    <w:p w14:paraId="7AC9234B" w14:textId="77777777" w:rsidR="00786A77" w:rsidRDefault="00786A77" w:rsidP="00786A77">
      <w:pPr>
        <w:spacing w:after="60" w:line="240" w:lineRule="auto"/>
      </w:pPr>
    </w:p>
    <w:p w14:paraId="24CBDB8A" w14:textId="77777777" w:rsidR="00345DBD" w:rsidRDefault="00345DBD" w:rsidP="000E4727">
      <w:pPr>
        <w:pStyle w:val="ListParagraph"/>
        <w:spacing w:after="60" w:line="240" w:lineRule="auto"/>
      </w:pPr>
    </w:p>
    <w:p w14:paraId="076C1CE6" w14:textId="716EBC93" w:rsidR="00345DBD" w:rsidRDefault="00345DBD" w:rsidP="000E4727">
      <w:pPr>
        <w:pStyle w:val="ListParagraph"/>
        <w:spacing w:after="60" w:line="240" w:lineRule="auto"/>
        <w:rPr>
          <w:rFonts w:ascii="Arial" w:hAnsi="Arial" w:cs="Arial"/>
          <w:color w:val="222222"/>
        </w:rPr>
      </w:pPr>
    </w:p>
    <w:sectPr w:rsidR="00345DBD"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E512" w14:textId="77777777" w:rsidR="003A1486" w:rsidRDefault="003A1486" w:rsidP="004F4F89">
      <w:pPr>
        <w:spacing w:after="0" w:line="240" w:lineRule="auto"/>
      </w:pPr>
      <w:r>
        <w:separator/>
      </w:r>
    </w:p>
  </w:endnote>
  <w:endnote w:type="continuationSeparator" w:id="0">
    <w:p w14:paraId="0E876353" w14:textId="77777777" w:rsidR="003A1486" w:rsidRDefault="003A1486"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2BFC" w14:textId="77777777" w:rsidR="003A1486" w:rsidRDefault="003A1486" w:rsidP="004F4F89">
      <w:pPr>
        <w:spacing w:after="0" w:line="240" w:lineRule="auto"/>
      </w:pPr>
      <w:r>
        <w:separator/>
      </w:r>
    </w:p>
  </w:footnote>
  <w:footnote w:type="continuationSeparator" w:id="0">
    <w:p w14:paraId="39F2AE9C" w14:textId="77777777" w:rsidR="003A1486" w:rsidRDefault="003A1486"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64"/>
    <w:multiLevelType w:val="multilevel"/>
    <w:tmpl w:val="54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952"/>
    <w:multiLevelType w:val="multilevel"/>
    <w:tmpl w:val="20E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771CC"/>
    <w:multiLevelType w:val="multilevel"/>
    <w:tmpl w:val="CAB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388"/>
    <w:multiLevelType w:val="multilevel"/>
    <w:tmpl w:val="7DF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3923"/>
    <w:multiLevelType w:val="multilevel"/>
    <w:tmpl w:val="92CAC85C"/>
    <w:lvl w:ilvl="0">
      <w:start w:val="1"/>
      <w:numFmt w:val="decimal"/>
      <w:lvlText w:val="%1."/>
      <w:lvlJc w:val="left"/>
      <w:pPr>
        <w:tabs>
          <w:tab w:val="num" w:pos="765"/>
        </w:tabs>
        <w:ind w:left="765" w:hanging="360"/>
      </w:pPr>
      <w:rPr>
        <w:rFonts w:ascii="Arial" w:eastAsiaTheme="minorEastAsia" w:hAnsi="Arial" w:cs="Arial"/>
      </w:rPr>
    </w:lvl>
    <w:lvl w:ilvl="1">
      <w:start w:val="1"/>
      <w:numFmt w:val="bullet"/>
      <w:lvlText w:val=""/>
      <w:lvlJc w:val="left"/>
      <w:pPr>
        <w:tabs>
          <w:tab w:val="num" w:pos="1485"/>
        </w:tabs>
        <w:ind w:left="1485" w:hanging="360"/>
      </w:pPr>
      <w:rPr>
        <w:rFonts w:ascii="Symbol" w:hAnsi="Symbol" w:hint="default"/>
        <w:sz w:val="20"/>
      </w:r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6" w15:restartNumberingAfterBreak="0">
    <w:nsid w:val="09012179"/>
    <w:multiLevelType w:val="multilevel"/>
    <w:tmpl w:val="A5D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82796"/>
    <w:multiLevelType w:val="hybridMultilevel"/>
    <w:tmpl w:val="DF8A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C6180"/>
    <w:multiLevelType w:val="multilevel"/>
    <w:tmpl w:val="7D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14D73"/>
    <w:multiLevelType w:val="multilevel"/>
    <w:tmpl w:val="FA4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DD29E8"/>
    <w:multiLevelType w:val="hybridMultilevel"/>
    <w:tmpl w:val="ABBAB4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7B5F6E"/>
    <w:multiLevelType w:val="hybridMultilevel"/>
    <w:tmpl w:val="CB2001EA"/>
    <w:lvl w:ilvl="0" w:tplc="BFCEF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101B1"/>
    <w:multiLevelType w:val="hybridMultilevel"/>
    <w:tmpl w:val="30EE6F0C"/>
    <w:lvl w:ilvl="0" w:tplc="F7B2E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52E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1BC70EF"/>
    <w:multiLevelType w:val="multilevel"/>
    <w:tmpl w:val="C17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720C23"/>
    <w:multiLevelType w:val="multilevel"/>
    <w:tmpl w:val="A94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CD5303"/>
    <w:multiLevelType w:val="multilevel"/>
    <w:tmpl w:val="E81402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F00E0"/>
    <w:multiLevelType w:val="multilevel"/>
    <w:tmpl w:val="769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62120"/>
    <w:multiLevelType w:val="multilevel"/>
    <w:tmpl w:val="183C30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3"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87218B"/>
    <w:multiLevelType w:val="hybridMultilevel"/>
    <w:tmpl w:val="FCCA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8E1EAF"/>
    <w:multiLevelType w:val="multilevel"/>
    <w:tmpl w:val="CD6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E802B9"/>
    <w:multiLevelType w:val="multilevel"/>
    <w:tmpl w:val="52C0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2D5EB7"/>
    <w:multiLevelType w:val="multilevel"/>
    <w:tmpl w:val="D5E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986600"/>
    <w:multiLevelType w:val="hybridMultilevel"/>
    <w:tmpl w:val="EA88EA40"/>
    <w:lvl w:ilvl="0" w:tplc="2CBE0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C95EB4"/>
    <w:multiLevelType w:val="multilevel"/>
    <w:tmpl w:val="CEF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2F4C4F"/>
    <w:multiLevelType w:val="hybridMultilevel"/>
    <w:tmpl w:val="7A4C1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8811A5"/>
    <w:multiLevelType w:val="multilevel"/>
    <w:tmpl w:val="560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8C543D"/>
    <w:multiLevelType w:val="multilevel"/>
    <w:tmpl w:val="FA60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500D63"/>
    <w:multiLevelType w:val="multilevel"/>
    <w:tmpl w:val="94D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70346F"/>
    <w:multiLevelType w:val="multilevel"/>
    <w:tmpl w:val="8F1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7"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037A1A"/>
    <w:multiLevelType w:val="multilevel"/>
    <w:tmpl w:val="2D64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E67CFD"/>
    <w:multiLevelType w:val="multilevel"/>
    <w:tmpl w:val="B0F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682C88"/>
    <w:multiLevelType w:val="multilevel"/>
    <w:tmpl w:val="22A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05A4E16"/>
    <w:multiLevelType w:val="multilevel"/>
    <w:tmpl w:val="AA3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0C12A3"/>
    <w:multiLevelType w:val="multilevel"/>
    <w:tmpl w:val="7360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54AF059F"/>
    <w:multiLevelType w:val="multilevel"/>
    <w:tmpl w:val="BCF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D82674"/>
    <w:multiLevelType w:val="multilevel"/>
    <w:tmpl w:val="E41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502F1C"/>
    <w:multiLevelType w:val="hybridMultilevel"/>
    <w:tmpl w:val="C840CF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0" w15:restartNumberingAfterBreak="0">
    <w:nsid w:val="56793731"/>
    <w:multiLevelType w:val="hybridMultilevel"/>
    <w:tmpl w:val="55EE07F2"/>
    <w:lvl w:ilvl="0" w:tplc="D3AAC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0F1155"/>
    <w:multiLevelType w:val="hybridMultilevel"/>
    <w:tmpl w:val="B414029E"/>
    <w:lvl w:ilvl="0" w:tplc="BFC6C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CF64E4"/>
    <w:multiLevelType w:val="hybridMultilevel"/>
    <w:tmpl w:val="1BECAD2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7F51DE"/>
    <w:multiLevelType w:val="hybridMultilevel"/>
    <w:tmpl w:val="1D243DAE"/>
    <w:lvl w:ilvl="0" w:tplc="BC1AAED4">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A041DB"/>
    <w:multiLevelType w:val="multilevel"/>
    <w:tmpl w:val="6E42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0150F6"/>
    <w:multiLevelType w:val="multilevel"/>
    <w:tmpl w:val="73F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087063"/>
    <w:multiLevelType w:val="hybridMultilevel"/>
    <w:tmpl w:val="E286A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2B0307"/>
    <w:multiLevelType w:val="multilevel"/>
    <w:tmpl w:val="F0767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D8157AB"/>
    <w:multiLevelType w:val="multilevel"/>
    <w:tmpl w:val="E8F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5B57EF"/>
    <w:multiLevelType w:val="hybridMultilevel"/>
    <w:tmpl w:val="EB907C16"/>
    <w:lvl w:ilvl="0" w:tplc="B28AE2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61717C0F"/>
    <w:multiLevelType w:val="multilevel"/>
    <w:tmpl w:val="4C6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201871"/>
    <w:multiLevelType w:val="multilevel"/>
    <w:tmpl w:val="B9B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707BDF"/>
    <w:multiLevelType w:val="multilevel"/>
    <w:tmpl w:val="D2221E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2B7A26"/>
    <w:multiLevelType w:val="hybridMultilevel"/>
    <w:tmpl w:val="5512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06772B"/>
    <w:multiLevelType w:val="hybridMultilevel"/>
    <w:tmpl w:val="BA90B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D6516D"/>
    <w:multiLevelType w:val="multilevel"/>
    <w:tmpl w:val="04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3563A7"/>
    <w:multiLevelType w:val="multilevel"/>
    <w:tmpl w:val="70C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6E22FE"/>
    <w:multiLevelType w:val="hybridMultilevel"/>
    <w:tmpl w:val="D2B26D56"/>
    <w:lvl w:ilvl="0" w:tplc="6ED8F4BE">
      <w:start w:val="1"/>
      <w:numFmt w:val="decimal"/>
      <w:lvlText w:val="%1."/>
      <w:lvlJc w:val="left"/>
      <w:pPr>
        <w:ind w:left="630" w:hanging="360"/>
      </w:pPr>
      <w:rPr>
        <w:rFonts w:ascii="Calibri" w:eastAsiaTheme="minorEastAsia" w:hAnsi="Calibri" w:cs="Calibri" w:hint="default"/>
        <w:b/>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6" w15:restartNumberingAfterBreak="0">
    <w:nsid w:val="70886FE1"/>
    <w:multiLevelType w:val="multilevel"/>
    <w:tmpl w:val="C11A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AE1966"/>
    <w:multiLevelType w:val="multilevel"/>
    <w:tmpl w:val="3C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3A60EC"/>
    <w:multiLevelType w:val="hybridMultilevel"/>
    <w:tmpl w:val="B1801954"/>
    <w:lvl w:ilvl="0" w:tplc="E69A6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902BB3"/>
    <w:multiLevelType w:val="multilevel"/>
    <w:tmpl w:val="44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4F47735"/>
    <w:multiLevelType w:val="multilevel"/>
    <w:tmpl w:val="DAB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1905AF"/>
    <w:multiLevelType w:val="multilevel"/>
    <w:tmpl w:val="7A1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B7F19C4"/>
    <w:multiLevelType w:val="multilevel"/>
    <w:tmpl w:val="413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A848A6"/>
    <w:multiLevelType w:val="multilevel"/>
    <w:tmpl w:val="937A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D62D85"/>
    <w:multiLevelType w:val="hybridMultilevel"/>
    <w:tmpl w:val="A03CC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92023">
    <w:abstractNumId w:val="94"/>
  </w:num>
  <w:num w:numId="2" w16cid:durableId="1626352839">
    <w:abstractNumId w:val="53"/>
  </w:num>
  <w:num w:numId="3" w16cid:durableId="71004239">
    <w:abstractNumId w:val="34"/>
  </w:num>
  <w:num w:numId="4" w16cid:durableId="251084698">
    <w:abstractNumId w:val="29"/>
  </w:num>
  <w:num w:numId="5" w16cid:durableId="54818968">
    <w:abstractNumId w:val="11"/>
  </w:num>
  <w:num w:numId="6" w16cid:durableId="1451196312">
    <w:abstractNumId w:val="107"/>
  </w:num>
  <w:num w:numId="7" w16cid:durableId="1313097060">
    <w:abstractNumId w:val="21"/>
  </w:num>
  <w:num w:numId="8" w16cid:durableId="941648982">
    <w:abstractNumId w:val="55"/>
  </w:num>
  <w:num w:numId="9" w16cid:durableId="2133016653">
    <w:abstractNumId w:val="62"/>
  </w:num>
  <w:num w:numId="10" w16cid:durableId="680547271">
    <w:abstractNumId w:val="51"/>
  </w:num>
  <w:num w:numId="11" w16cid:durableId="948509124">
    <w:abstractNumId w:val="57"/>
  </w:num>
  <w:num w:numId="12" w16cid:durableId="1805149051">
    <w:abstractNumId w:val="14"/>
  </w:num>
  <w:num w:numId="13" w16cid:durableId="1683631871">
    <w:abstractNumId w:val="65"/>
  </w:num>
  <w:num w:numId="14" w16cid:durableId="1082874331">
    <w:abstractNumId w:val="48"/>
  </w:num>
  <w:num w:numId="15" w16cid:durableId="346829200">
    <w:abstractNumId w:val="66"/>
  </w:num>
  <w:num w:numId="16" w16cid:durableId="2007661706">
    <w:abstractNumId w:val="22"/>
  </w:num>
  <w:num w:numId="17" w16cid:durableId="2000956755">
    <w:abstractNumId w:val="15"/>
  </w:num>
  <w:num w:numId="18" w16cid:durableId="2009364627">
    <w:abstractNumId w:val="56"/>
  </w:num>
  <w:num w:numId="19" w16cid:durableId="2138641157">
    <w:abstractNumId w:val="13"/>
  </w:num>
  <w:num w:numId="20" w16cid:durableId="1304385472">
    <w:abstractNumId w:val="41"/>
  </w:num>
  <w:num w:numId="21" w16cid:durableId="507524838">
    <w:abstractNumId w:val="73"/>
  </w:num>
  <w:num w:numId="22" w16cid:durableId="999650018">
    <w:abstractNumId w:val="18"/>
  </w:num>
  <w:num w:numId="23" w16cid:durableId="264534917">
    <w:abstractNumId w:val="105"/>
  </w:num>
  <w:num w:numId="24" w16cid:durableId="2054303855">
    <w:abstractNumId w:val="28"/>
  </w:num>
  <w:num w:numId="25" w16cid:durableId="1223981281">
    <w:abstractNumId w:val="8"/>
  </w:num>
  <w:num w:numId="26" w16cid:durableId="873884821">
    <w:abstractNumId w:val="102"/>
  </w:num>
  <w:num w:numId="27" w16cid:durableId="887381178">
    <w:abstractNumId w:val="26"/>
  </w:num>
  <w:num w:numId="28" w16cid:durableId="1999843734">
    <w:abstractNumId w:val="2"/>
  </w:num>
  <w:num w:numId="29" w16cid:durableId="331374501">
    <w:abstractNumId w:val="43"/>
  </w:num>
  <w:num w:numId="30" w16cid:durableId="148012552">
    <w:abstractNumId w:val="60"/>
  </w:num>
  <w:num w:numId="31" w16cid:durableId="65615044">
    <w:abstractNumId w:val="33"/>
  </w:num>
  <w:num w:numId="32" w16cid:durableId="1915435965">
    <w:abstractNumId w:val="100"/>
  </w:num>
  <w:num w:numId="33" w16cid:durableId="1818062820">
    <w:abstractNumId w:val="40"/>
  </w:num>
  <w:num w:numId="34" w16cid:durableId="2083327971">
    <w:abstractNumId w:val="52"/>
  </w:num>
  <w:num w:numId="35" w16cid:durableId="12079382">
    <w:abstractNumId w:val="74"/>
  </w:num>
  <w:num w:numId="36" w16cid:durableId="483861191">
    <w:abstractNumId w:val="12"/>
  </w:num>
  <w:num w:numId="37" w16cid:durableId="2064980438">
    <w:abstractNumId w:val="104"/>
  </w:num>
  <w:num w:numId="38" w16cid:durableId="703748777">
    <w:abstractNumId w:val="75"/>
  </w:num>
  <w:num w:numId="39" w16cid:durableId="784736724">
    <w:abstractNumId w:val="54"/>
  </w:num>
  <w:num w:numId="40" w16cid:durableId="2112243041">
    <w:abstractNumId w:val="103"/>
  </w:num>
  <w:num w:numId="41" w16cid:durableId="998650118">
    <w:abstractNumId w:val="20"/>
  </w:num>
  <w:num w:numId="42" w16cid:durableId="1233154361">
    <w:abstractNumId w:val="89"/>
  </w:num>
  <w:num w:numId="43" w16cid:durableId="1721007112">
    <w:abstractNumId w:val="77"/>
  </w:num>
  <w:num w:numId="44" w16cid:durableId="1087507383">
    <w:abstractNumId w:val="23"/>
  </w:num>
  <w:num w:numId="45" w16cid:durableId="838345909">
    <w:abstractNumId w:val="35"/>
  </w:num>
  <w:num w:numId="46" w16cid:durableId="1761364288">
    <w:abstractNumId w:val="82"/>
  </w:num>
  <w:num w:numId="47" w16cid:durableId="642781380">
    <w:abstractNumId w:val="69"/>
  </w:num>
  <w:num w:numId="48" w16cid:durableId="1012489596">
    <w:abstractNumId w:val="90"/>
  </w:num>
  <w:num w:numId="49" w16cid:durableId="79526722">
    <w:abstractNumId w:val="7"/>
  </w:num>
  <w:num w:numId="50" w16cid:durableId="704602126">
    <w:abstractNumId w:val="108"/>
  </w:num>
  <w:num w:numId="51" w16cid:durableId="728649083">
    <w:abstractNumId w:val="67"/>
  </w:num>
  <w:num w:numId="52" w16cid:durableId="1866940049">
    <w:abstractNumId w:val="87"/>
  </w:num>
  <w:num w:numId="53" w16cid:durableId="1216232572">
    <w:abstractNumId w:val="68"/>
  </w:num>
  <w:num w:numId="54" w16cid:durableId="708577437">
    <w:abstractNumId w:val="106"/>
  </w:num>
  <w:num w:numId="55" w16cid:durableId="640119481">
    <w:abstractNumId w:val="46"/>
  </w:num>
  <w:num w:numId="56" w16cid:durableId="256446156">
    <w:abstractNumId w:val="39"/>
  </w:num>
  <w:num w:numId="57" w16cid:durableId="1058287218">
    <w:abstractNumId w:val="99"/>
  </w:num>
  <w:num w:numId="58" w16cid:durableId="1818840461">
    <w:abstractNumId w:val="92"/>
  </w:num>
  <w:num w:numId="59" w16cid:durableId="673411546">
    <w:abstractNumId w:val="4"/>
  </w:num>
  <w:num w:numId="60" w16cid:durableId="508714849">
    <w:abstractNumId w:val="109"/>
  </w:num>
  <w:num w:numId="61" w16cid:durableId="598879212">
    <w:abstractNumId w:val="86"/>
  </w:num>
  <w:num w:numId="62" w16cid:durableId="1690721682">
    <w:abstractNumId w:val="6"/>
  </w:num>
  <w:num w:numId="63" w16cid:durableId="2121605415">
    <w:abstractNumId w:val="64"/>
  </w:num>
  <w:num w:numId="64" w16cid:durableId="1631739608">
    <w:abstractNumId w:val="59"/>
  </w:num>
  <w:num w:numId="65" w16cid:durableId="1600605978">
    <w:abstractNumId w:val="0"/>
  </w:num>
  <w:num w:numId="66" w16cid:durableId="846604595">
    <w:abstractNumId w:val="3"/>
  </w:num>
  <w:num w:numId="67" w16cid:durableId="914123837">
    <w:abstractNumId w:val="37"/>
  </w:num>
  <w:num w:numId="68" w16cid:durableId="1200630510">
    <w:abstractNumId w:val="58"/>
  </w:num>
  <w:num w:numId="69" w16cid:durableId="1264723131">
    <w:abstractNumId w:val="31"/>
  </w:num>
  <w:num w:numId="70" w16cid:durableId="25374374">
    <w:abstractNumId w:val="10"/>
  </w:num>
  <w:num w:numId="71" w16cid:durableId="1560752202">
    <w:abstractNumId w:val="25"/>
  </w:num>
  <w:num w:numId="72" w16cid:durableId="1217862854">
    <w:abstractNumId w:val="49"/>
  </w:num>
  <w:num w:numId="73" w16cid:durableId="498347801">
    <w:abstractNumId w:val="32"/>
  </w:num>
  <w:num w:numId="74" w16cid:durableId="1412655956">
    <w:abstractNumId w:val="97"/>
  </w:num>
  <w:num w:numId="75" w16cid:durableId="1302880722">
    <w:abstractNumId w:val="80"/>
  </w:num>
  <w:num w:numId="76" w16cid:durableId="382220103">
    <w:abstractNumId w:val="93"/>
  </w:num>
  <w:num w:numId="77" w16cid:durableId="116221281">
    <w:abstractNumId w:val="61"/>
  </w:num>
  <w:num w:numId="78" w16cid:durableId="1074158732">
    <w:abstractNumId w:val="9"/>
  </w:num>
  <w:num w:numId="79" w16cid:durableId="810319302">
    <w:abstractNumId w:val="101"/>
  </w:num>
  <w:num w:numId="80" w16cid:durableId="2010865424">
    <w:abstractNumId w:val="78"/>
  </w:num>
  <w:num w:numId="81" w16cid:durableId="409040293">
    <w:abstractNumId w:val="47"/>
  </w:num>
  <w:num w:numId="82" w16cid:durableId="886143152">
    <w:abstractNumId w:val="76"/>
  </w:num>
  <w:num w:numId="83" w16cid:durableId="477915399">
    <w:abstractNumId w:val="71"/>
  </w:num>
  <w:num w:numId="84" w16cid:durableId="392168197">
    <w:abstractNumId w:val="98"/>
  </w:num>
  <w:num w:numId="85" w16cid:durableId="717365502">
    <w:abstractNumId w:val="70"/>
  </w:num>
  <w:num w:numId="86" w16cid:durableId="1273973216">
    <w:abstractNumId w:val="30"/>
  </w:num>
  <w:num w:numId="87" w16cid:durableId="1407610829">
    <w:abstractNumId w:val="88"/>
  </w:num>
  <w:num w:numId="88" w16cid:durableId="1430419901">
    <w:abstractNumId w:val="42"/>
  </w:num>
  <w:num w:numId="89" w16cid:durableId="2089690599">
    <w:abstractNumId w:val="85"/>
  </w:num>
  <w:num w:numId="90" w16cid:durableId="37438570">
    <w:abstractNumId w:val="17"/>
  </w:num>
  <w:num w:numId="91" w16cid:durableId="420759001">
    <w:abstractNumId w:val="38"/>
  </w:num>
  <w:num w:numId="92" w16cid:durableId="834106996">
    <w:abstractNumId w:val="79"/>
  </w:num>
  <w:num w:numId="93" w16cid:durableId="1837456568">
    <w:abstractNumId w:val="1"/>
  </w:num>
  <w:num w:numId="94" w16cid:durableId="1791582662">
    <w:abstractNumId w:val="50"/>
  </w:num>
  <w:num w:numId="95" w16cid:durableId="193231764">
    <w:abstractNumId w:val="96"/>
  </w:num>
  <w:num w:numId="96" w16cid:durableId="344674039">
    <w:abstractNumId w:val="72"/>
  </w:num>
  <w:num w:numId="97" w16cid:durableId="1105148018">
    <w:abstractNumId w:val="36"/>
  </w:num>
  <w:num w:numId="98" w16cid:durableId="772554098">
    <w:abstractNumId w:val="16"/>
  </w:num>
  <w:num w:numId="99" w16cid:durableId="2068070585">
    <w:abstractNumId w:val="44"/>
  </w:num>
  <w:num w:numId="100" w16cid:durableId="104275293">
    <w:abstractNumId w:val="45"/>
  </w:num>
  <w:num w:numId="101" w16cid:durableId="2053990328">
    <w:abstractNumId w:val="27"/>
  </w:num>
  <w:num w:numId="102" w16cid:durableId="1451164456">
    <w:abstractNumId w:val="110"/>
  </w:num>
  <w:num w:numId="103" w16cid:durableId="1601640753">
    <w:abstractNumId w:val="84"/>
  </w:num>
  <w:num w:numId="104" w16cid:durableId="563948726">
    <w:abstractNumId w:val="83"/>
  </w:num>
  <w:num w:numId="105" w16cid:durableId="1374769423">
    <w:abstractNumId w:val="63"/>
  </w:num>
  <w:num w:numId="106" w16cid:durableId="80876051">
    <w:abstractNumId w:val="5"/>
  </w:num>
  <w:num w:numId="107" w16cid:durableId="1134375101">
    <w:abstractNumId w:val="81"/>
  </w:num>
  <w:num w:numId="108" w16cid:durableId="899704773">
    <w:abstractNumId w:val="95"/>
  </w:num>
  <w:num w:numId="109" w16cid:durableId="1997604796">
    <w:abstractNumId w:val="91"/>
  </w:num>
  <w:num w:numId="110" w16cid:durableId="398945734">
    <w:abstractNumId w:val="24"/>
  </w:num>
  <w:num w:numId="111" w16cid:durableId="99333731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3"/>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82E1D"/>
    <w:rsid w:val="00086A01"/>
    <w:rsid w:val="00091BE4"/>
    <w:rsid w:val="00092404"/>
    <w:rsid w:val="00094662"/>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1056"/>
    <w:rsid w:val="000C5EDE"/>
    <w:rsid w:val="000C75FA"/>
    <w:rsid w:val="000C778B"/>
    <w:rsid w:val="000C7D22"/>
    <w:rsid w:val="000D04A1"/>
    <w:rsid w:val="000D25A4"/>
    <w:rsid w:val="000D6D51"/>
    <w:rsid w:val="000E0708"/>
    <w:rsid w:val="000E119C"/>
    <w:rsid w:val="000E2EAD"/>
    <w:rsid w:val="000E4727"/>
    <w:rsid w:val="000F260C"/>
    <w:rsid w:val="000F7056"/>
    <w:rsid w:val="0010051E"/>
    <w:rsid w:val="00102838"/>
    <w:rsid w:val="00102DAA"/>
    <w:rsid w:val="001050B3"/>
    <w:rsid w:val="00113E73"/>
    <w:rsid w:val="00120605"/>
    <w:rsid w:val="001209C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96157"/>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8BF"/>
    <w:rsid w:val="002B4FEF"/>
    <w:rsid w:val="002B64DA"/>
    <w:rsid w:val="002B74E1"/>
    <w:rsid w:val="002C13D3"/>
    <w:rsid w:val="002C3104"/>
    <w:rsid w:val="002C6DF9"/>
    <w:rsid w:val="002D0181"/>
    <w:rsid w:val="002D1050"/>
    <w:rsid w:val="002D121B"/>
    <w:rsid w:val="002D2EE2"/>
    <w:rsid w:val="002D40CE"/>
    <w:rsid w:val="002E05B9"/>
    <w:rsid w:val="002E23A3"/>
    <w:rsid w:val="002E29F0"/>
    <w:rsid w:val="002E346F"/>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45DBD"/>
    <w:rsid w:val="0035453E"/>
    <w:rsid w:val="00354774"/>
    <w:rsid w:val="003554FB"/>
    <w:rsid w:val="00357C24"/>
    <w:rsid w:val="00360A25"/>
    <w:rsid w:val="00360B38"/>
    <w:rsid w:val="00360CF7"/>
    <w:rsid w:val="0036146F"/>
    <w:rsid w:val="003618F7"/>
    <w:rsid w:val="003643BD"/>
    <w:rsid w:val="003667EA"/>
    <w:rsid w:val="00371C5B"/>
    <w:rsid w:val="00374FB0"/>
    <w:rsid w:val="003768E4"/>
    <w:rsid w:val="0038005D"/>
    <w:rsid w:val="0038485F"/>
    <w:rsid w:val="00387791"/>
    <w:rsid w:val="00387F62"/>
    <w:rsid w:val="00391EB6"/>
    <w:rsid w:val="00392C63"/>
    <w:rsid w:val="00393436"/>
    <w:rsid w:val="00394034"/>
    <w:rsid w:val="00395EC0"/>
    <w:rsid w:val="00396834"/>
    <w:rsid w:val="003A094F"/>
    <w:rsid w:val="003A0D09"/>
    <w:rsid w:val="003A1486"/>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D4DEA"/>
    <w:rsid w:val="003E08CF"/>
    <w:rsid w:val="003E3765"/>
    <w:rsid w:val="003F5CD9"/>
    <w:rsid w:val="003F7FCF"/>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7810"/>
    <w:rsid w:val="00467D1A"/>
    <w:rsid w:val="004738C8"/>
    <w:rsid w:val="00473DF5"/>
    <w:rsid w:val="00474E05"/>
    <w:rsid w:val="00475F59"/>
    <w:rsid w:val="004803C9"/>
    <w:rsid w:val="0048045F"/>
    <w:rsid w:val="00481D0A"/>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6A95"/>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4338"/>
    <w:rsid w:val="00546EAA"/>
    <w:rsid w:val="00546FA2"/>
    <w:rsid w:val="005477AE"/>
    <w:rsid w:val="00547D59"/>
    <w:rsid w:val="00550B3C"/>
    <w:rsid w:val="0055251F"/>
    <w:rsid w:val="005529B8"/>
    <w:rsid w:val="005556F4"/>
    <w:rsid w:val="00557BE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C34"/>
    <w:rsid w:val="005C4F38"/>
    <w:rsid w:val="005C65A9"/>
    <w:rsid w:val="005C6DE8"/>
    <w:rsid w:val="005D59DB"/>
    <w:rsid w:val="005D613D"/>
    <w:rsid w:val="005D6A68"/>
    <w:rsid w:val="005E224E"/>
    <w:rsid w:val="005E3132"/>
    <w:rsid w:val="005E461F"/>
    <w:rsid w:val="005F0C71"/>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05A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1BC6"/>
    <w:rsid w:val="006545D4"/>
    <w:rsid w:val="00655FFC"/>
    <w:rsid w:val="006567D7"/>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A6C"/>
    <w:rsid w:val="00764DF7"/>
    <w:rsid w:val="0076504D"/>
    <w:rsid w:val="007654FE"/>
    <w:rsid w:val="00765A1D"/>
    <w:rsid w:val="0076707B"/>
    <w:rsid w:val="0077147C"/>
    <w:rsid w:val="00771C0E"/>
    <w:rsid w:val="0077354E"/>
    <w:rsid w:val="0077380E"/>
    <w:rsid w:val="00774048"/>
    <w:rsid w:val="00774075"/>
    <w:rsid w:val="00781FE3"/>
    <w:rsid w:val="007839F2"/>
    <w:rsid w:val="00786A77"/>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D7E"/>
    <w:rsid w:val="00805E82"/>
    <w:rsid w:val="0080614E"/>
    <w:rsid w:val="00807B17"/>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1573"/>
    <w:rsid w:val="00883C16"/>
    <w:rsid w:val="00884334"/>
    <w:rsid w:val="0088457F"/>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47456"/>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458"/>
    <w:rsid w:val="009D5577"/>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4E33"/>
    <w:rsid w:val="00AB03DF"/>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225C"/>
    <w:rsid w:val="00B82C3F"/>
    <w:rsid w:val="00B82ED8"/>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3D50"/>
    <w:rsid w:val="00C74713"/>
    <w:rsid w:val="00C7550D"/>
    <w:rsid w:val="00C7572A"/>
    <w:rsid w:val="00C75C32"/>
    <w:rsid w:val="00C76EFC"/>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1C5A"/>
    <w:rsid w:val="00CC44AF"/>
    <w:rsid w:val="00CC7331"/>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554FB"/>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AE8"/>
    <w:rsid w:val="00DB6CD9"/>
    <w:rsid w:val="00DC104D"/>
    <w:rsid w:val="00DC1082"/>
    <w:rsid w:val="00DC163E"/>
    <w:rsid w:val="00DC2899"/>
    <w:rsid w:val="00DC2F1C"/>
    <w:rsid w:val="00DC4321"/>
    <w:rsid w:val="00DC7A65"/>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40D1"/>
    <w:rsid w:val="00E24915"/>
    <w:rsid w:val="00E31234"/>
    <w:rsid w:val="00E32032"/>
    <w:rsid w:val="00E33AF0"/>
    <w:rsid w:val="00E33C05"/>
    <w:rsid w:val="00E37655"/>
    <w:rsid w:val="00E3783C"/>
    <w:rsid w:val="00E40E73"/>
    <w:rsid w:val="00E451C9"/>
    <w:rsid w:val="00E45769"/>
    <w:rsid w:val="00E52091"/>
    <w:rsid w:val="00E54A7C"/>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18E8"/>
    <w:rsid w:val="00EC68DA"/>
    <w:rsid w:val="00EC6B50"/>
    <w:rsid w:val="00EE44C7"/>
    <w:rsid w:val="00EE4E32"/>
    <w:rsid w:val="00EF244C"/>
    <w:rsid w:val="00EF34E7"/>
    <w:rsid w:val="00EF3BF1"/>
    <w:rsid w:val="00EF5264"/>
    <w:rsid w:val="00EF69CB"/>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 w:type="paragraph" w:customStyle="1" w:styleId="articleheaderdeschutsl">
    <w:name w:val="articleheader_desc__hutsl"/>
    <w:basedOn w:val="Normal"/>
    <w:rsid w:val="006545D4"/>
    <w:pPr>
      <w:spacing w:before="100" w:beforeAutospacing="1" w:after="100" w:afterAutospacing="1" w:line="240" w:lineRule="auto"/>
      <w:ind w:lef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3953399">
      <w:bodyDiv w:val="1"/>
      <w:marLeft w:val="0"/>
      <w:marRight w:val="0"/>
      <w:marTop w:val="0"/>
      <w:marBottom w:val="0"/>
      <w:divBdr>
        <w:top w:val="none" w:sz="0" w:space="0" w:color="auto"/>
        <w:left w:val="none" w:sz="0" w:space="0" w:color="auto"/>
        <w:bottom w:val="none" w:sz="0" w:space="0" w:color="auto"/>
        <w:right w:val="none" w:sz="0" w:space="0" w:color="auto"/>
      </w:divBdr>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7807913">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54377797">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0992516">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2415467">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39428086">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tahCentralRealtors/videos/1094971935405369" TargetMode="External"/><Relationship Id="rId13" Type="http://schemas.openxmlformats.org/officeDocument/2006/relationships/hyperlink" Target="https://www.realestatenews.com/2025/08/13/home-prices-are-under-pressure-but-dont-count-on-a-crash" TargetMode="External"/><Relationship Id="rId18" Type="http://schemas.openxmlformats.org/officeDocument/2006/relationships/hyperlink" Target="https://www.realtor.com/news/real-estate-news/trump-national-housing-emergency-bessent/" TargetMode="External"/><Relationship Id="rId26" Type="http://schemas.openxmlformats.org/officeDocument/2006/relationships/hyperlink" Target="https://www.realestatenews.com/2025/08/13/home-prices-are-under-pressure-but-dont-count-on-a-crash" TargetMode="External"/><Relationship Id="rId3" Type="http://schemas.openxmlformats.org/officeDocument/2006/relationships/settings" Target="settings.xml"/><Relationship Id="rId21" Type="http://schemas.openxmlformats.org/officeDocument/2006/relationships/hyperlink" Target="https://www.realestatenews.com/2025/08/19/construction-ticks-up-but-builders-are-still-glum" TargetMode="External"/><Relationship Id="rId7" Type="http://schemas.openxmlformats.org/officeDocument/2006/relationships/image" Target="media/image1.jpeg"/><Relationship Id="rId12" Type="http://schemas.openxmlformats.org/officeDocument/2006/relationships/hyperlink" Target="https://www.realestatenews.com/2025/08/30/why-are-mortgage-rates-so-hard-to-predict" TargetMode="External"/><Relationship Id="rId17" Type="http://schemas.openxmlformats.org/officeDocument/2006/relationships/hyperlink" Target="https://www.washingtonexaminer.com/news/white-house/3789052/scott-bessent-big-economic-pickup-2026-national-housing-emergency/" TargetMode="External"/><Relationship Id="rId25" Type="http://schemas.openxmlformats.org/officeDocument/2006/relationships/hyperlink" Target="https://www.redfin.com/news/return-to-normal-housing-2025/" TargetMode="External"/><Relationship Id="rId2" Type="http://schemas.openxmlformats.org/officeDocument/2006/relationships/styles" Target="styles.xml"/><Relationship Id="rId16" Type="http://schemas.openxmlformats.org/officeDocument/2006/relationships/hyperlink" Target="https://www.realestatenews.com/2025/03/04/sweeping-tariffs-could-increase-new-home-costs-by-usd10k" TargetMode="External"/><Relationship Id="rId20" Type="http://schemas.openxmlformats.org/officeDocument/2006/relationships/hyperlink" Target="https://www.nahb.org/advocacy/top-priorities/solving-the-housing-affordability-crisis/housing-affordability-bluepri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lestatenews.com/2025/08/19/investors-stepping-up-amid-crunch-in-housing-supply-affordability" TargetMode="External"/><Relationship Id="rId24" Type="http://schemas.openxmlformats.org/officeDocument/2006/relationships/hyperlink" Target="https://www.realestatenews.com/2024/09/23/housing-market-decoded-the-housing-deficit-and-how-to-fix-it" TargetMode="External"/><Relationship Id="rId5" Type="http://schemas.openxmlformats.org/officeDocument/2006/relationships/footnotes" Target="footnotes.xml"/><Relationship Id="rId15" Type="http://schemas.openxmlformats.org/officeDocument/2006/relationships/hyperlink" Target="https://www.realestatenews.com/2025/08/22/mortgage-rates-fall-real-estate-stocks-jump-after-fed-speech" TargetMode="External"/><Relationship Id="rId23" Type="http://schemas.openxmlformats.org/officeDocument/2006/relationships/hyperlink" Target="https://www.realestatenews.com/2025/06/04/nar-in-dc-what-do-they-want-from-lawmakers" TargetMode="External"/><Relationship Id="rId28" Type="http://schemas.openxmlformats.org/officeDocument/2006/relationships/hyperlink" Target="https://www.redfin.com/news/author/asad-khan/" TargetMode="External"/><Relationship Id="rId10" Type="http://schemas.openxmlformats.org/officeDocument/2006/relationships/hyperlink" Target="https://www.cotality.com/press-releases/investors-buy-nearly-one-third-of-homes-across-us" TargetMode="External"/><Relationship Id="rId19" Type="http://schemas.openxmlformats.org/officeDocument/2006/relationships/hyperlink" Target="http://realtor.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washingtonexaminer.com/watch/2218395/" TargetMode="External"/><Relationship Id="rId22" Type="http://schemas.openxmlformats.org/officeDocument/2006/relationships/hyperlink" Target="https://www.nahb.org/blog/2025/08/housing-affordability-washington" TargetMode="External"/><Relationship Id="rId27" Type="http://schemas.openxmlformats.org/officeDocument/2006/relationships/hyperlink" Target="https://www.realestatenews.com/2022/10/17/zoom-towns-not-booming-anymo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1647</Words>
  <Characters>9389</Characters>
  <Application>Microsoft Office Word</Application>
  <DocSecurity>2</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6</cp:revision>
  <cp:lastPrinted>2024-07-17T01:21:00Z</cp:lastPrinted>
  <dcterms:created xsi:type="dcterms:W3CDTF">2025-06-27T19:20:00Z</dcterms:created>
  <dcterms:modified xsi:type="dcterms:W3CDTF">2025-09-02T22:28:00Z</dcterms:modified>
</cp:coreProperties>
</file>